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F9" w:rsidRDefault="000929AE" w:rsidP="000929AE">
      <w:pPr>
        <w:jc w:val="center"/>
      </w:pPr>
      <w:r>
        <w:t>Student Services Leadership Team</w:t>
      </w:r>
    </w:p>
    <w:p w:rsidR="000929AE" w:rsidRDefault="007060F9" w:rsidP="000929AE">
      <w:pPr>
        <w:jc w:val="center"/>
      </w:pPr>
      <w:r>
        <w:t>December 7</w:t>
      </w:r>
      <w:r w:rsidR="000929AE">
        <w:t>, 2021</w:t>
      </w:r>
    </w:p>
    <w:p w:rsidR="000929AE" w:rsidRDefault="000929AE" w:rsidP="000A76A0">
      <w:pPr>
        <w:jc w:val="center"/>
      </w:pPr>
      <w:r>
        <w:t>10:00am – 11:30am</w:t>
      </w:r>
    </w:p>
    <w:p w:rsidR="000929AE" w:rsidRDefault="006A566B" w:rsidP="005C3467">
      <w:r>
        <w:t xml:space="preserve">Participants: </w:t>
      </w:r>
      <w:r w:rsidR="001F72FF">
        <w:t xml:space="preserve">Clinton Slaughter, Colin Trujillo, Rianne Connor, Rory Johnson, </w:t>
      </w:r>
      <w:r w:rsidR="00403D7E">
        <w:t xml:space="preserve">Bob Brown, </w:t>
      </w:r>
      <w:r w:rsidR="001F72FF">
        <w:t xml:space="preserve">Jordan Walsh, </w:t>
      </w:r>
      <w:r w:rsidR="00D52B01">
        <w:t xml:space="preserve">Donald McArthur, Alia Dunphy, </w:t>
      </w:r>
      <w:r w:rsidR="001F72FF">
        <w:t>Darren Turpin, Heidi Bareilles, Katy Keyser, Stephanie Freyermuth</w:t>
      </w:r>
    </w:p>
    <w:p w:rsidR="006A566B" w:rsidRPr="005C3467" w:rsidRDefault="006A566B" w:rsidP="005C3467"/>
    <w:tbl>
      <w:tblPr>
        <w:tblStyle w:val="TableGrid"/>
        <w:tblW w:w="0" w:type="auto"/>
        <w:tblInd w:w="175" w:type="dxa"/>
        <w:tblLook w:val="04A0" w:firstRow="1" w:lastRow="0" w:firstColumn="1" w:lastColumn="0" w:noHBand="0" w:noVBand="1"/>
      </w:tblPr>
      <w:tblGrid>
        <w:gridCol w:w="3420"/>
        <w:gridCol w:w="6946"/>
      </w:tblGrid>
      <w:tr w:rsidR="006A566B" w:rsidTr="006A566B">
        <w:trPr>
          <w:trHeight w:val="427"/>
        </w:trPr>
        <w:tc>
          <w:tcPr>
            <w:tcW w:w="3420" w:type="dxa"/>
          </w:tcPr>
          <w:p w:rsidR="006A566B" w:rsidRDefault="006A566B" w:rsidP="004905F6">
            <w:pPr>
              <w:pStyle w:val="ListParagraph"/>
              <w:numPr>
                <w:ilvl w:val="0"/>
                <w:numId w:val="7"/>
              </w:numPr>
            </w:pPr>
            <w:r>
              <w:t>Legal Name on Forms</w:t>
            </w:r>
          </w:p>
        </w:tc>
        <w:tc>
          <w:tcPr>
            <w:tcW w:w="6946" w:type="dxa"/>
          </w:tcPr>
          <w:p w:rsidR="006A566B" w:rsidRDefault="001F72FF" w:rsidP="006A566B">
            <w:pPr>
              <w:pStyle w:val="ListParagraph"/>
              <w:numPr>
                <w:ilvl w:val="0"/>
                <w:numId w:val="18"/>
              </w:numPr>
            </w:pPr>
            <w:r>
              <w:t xml:space="preserve">There is an interest in adding a legal name field on forms </w:t>
            </w:r>
            <w:r w:rsidR="00D52B01">
              <w:t>where legal name is required</w:t>
            </w:r>
            <w:r>
              <w:t xml:space="preserve">. Students often used their preferred names when filling out forms which can create complications. </w:t>
            </w:r>
          </w:p>
          <w:p w:rsidR="001F72FF" w:rsidRDefault="001F72FF" w:rsidP="006A566B">
            <w:pPr>
              <w:pStyle w:val="ListParagraph"/>
              <w:numPr>
                <w:ilvl w:val="0"/>
                <w:numId w:val="18"/>
              </w:numPr>
            </w:pPr>
            <w:r>
              <w:t xml:space="preserve">Enrollment Services is encouraging all areas to add legal name to their forms in order to be more consistent. </w:t>
            </w:r>
          </w:p>
        </w:tc>
      </w:tr>
      <w:tr w:rsidR="006A566B" w:rsidTr="006A566B">
        <w:trPr>
          <w:trHeight w:val="427"/>
        </w:trPr>
        <w:tc>
          <w:tcPr>
            <w:tcW w:w="3420" w:type="dxa"/>
          </w:tcPr>
          <w:p w:rsidR="006A566B" w:rsidRDefault="006A566B" w:rsidP="00370DD6">
            <w:pPr>
              <w:pStyle w:val="ListParagraph"/>
              <w:numPr>
                <w:ilvl w:val="0"/>
                <w:numId w:val="7"/>
              </w:numPr>
            </w:pPr>
            <w:r>
              <w:t>Student Services Website update</w:t>
            </w:r>
          </w:p>
        </w:tc>
        <w:tc>
          <w:tcPr>
            <w:tcW w:w="6946" w:type="dxa"/>
          </w:tcPr>
          <w:p w:rsidR="006A566B" w:rsidRDefault="00BE76DE" w:rsidP="006A566B">
            <w:pPr>
              <w:pStyle w:val="ListParagraph"/>
              <w:numPr>
                <w:ilvl w:val="0"/>
                <w:numId w:val="18"/>
              </w:numPr>
            </w:pPr>
            <w:r>
              <w:t>There was a feeling that the current structure of the page works well for students who are used to scrolling and that the tabs might make things difficult to find.</w:t>
            </w:r>
          </w:p>
          <w:p w:rsidR="00BE76DE" w:rsidRDefault="00BE76DE" w:rsidP="006A566B">
            <w:pPr>
              <w:pStyle w:val="ListParagraph"/>
              <w:numPr>
                <w:ilvl w:val="0"/>
                <w:numId w:val="18"/>
              </w:numPr>
            </w:pPr>
            <w:r>
              <w:t>There was concern that the proposed organization wouldn’t make sense to students.</w:t>
            </w:r>
          </w:p>
          <w:p w:rsidR="00BE76DE" w:rsidRDefault="00BE76DE" w:rsidP="006A566B">
            <w:pPr>
              <w:pStyle w:val="ListParagraph"/>
              <w:numPr>
                <w:ilvl w:val="0"/>
                <w:numId w:val="18"/>
              </w:numPr>
            </w:pPr>
            <w:r>
              <w:t xml:space="preserve">Removing hours from the page might assist with keeping up to date. There might be a benefit from a grid structure instead of a long list and adding photos. </w:t>
            </w:r>
          </w:p>
        </w:tc>
      </w:tr>
      <w:tr w:rsidR="006A566B" w:rsidTr="006A566B">
        <w:trPr>
          <w:trHeight w:val="427"/>
        </w:trPr>
        <w:tc>
          <w:tcPr>
            <w:tcW w:w="3420" w:type="dxa"/>
          </w:tcPr>
          <w:p w:rsidR="006A566B" w:rsidRDefault="006A566B" w:rsidP="000929AE">
            <w:pPr>
              <w:pStyle w:val="ListParagraph"/>
              <w:numPr>
                <w:ilvl w:val="0"/>
                <w:numId w:val="7"/>
              </w:numPr>
            </w:pPr>
            <w:r>
              <w:t>ASCR Advisor Position</w:t>
            </w:r>
          </w:p>
        </w:tc>
        <w:tc>
          <w:tcPr>
            <w:tcW w:w="6946" w:type="dxa"/>
          </w:tcPr>
          <w:p w:rsidR="006A566B" w:rsidRDefault="00BE76DE" w:rsidP="006A566B">
            <w:pPr>
              <w:pStyle w:val="ListParagraph"/>
              <w:numPr>
                <w:ilvl w:val="0"/>
                <w:numId w:val="18"/>
              </w:numPr>
            </w:pPr>
            <w:r>
              <w:t>Long time ASCR advisor Gary Sokolow will no longer be serving in this capacity. Faculty have typically taken this role, but there may be some flexibility</w:t>
            </w:r>
            <w:r w:rsidR="00410C5C">
              <w:t xml:space="preserve"> if a faculty member is not found</w:t>
            </w:r>
            <w:r>
              <w:t xml:space="preserve">.  </w:t>
            </w:r>
          </w:p>
        </w:tc>
      </w:tr>
      <w:tr w:rsidR="006A566B" w:rsidTr="006A566B">
        <w:trPr>
          <w:trHeight w:val="427"/>
        </w:trPr>
        <w:tc>
          <w:tcPr>
            <w:tcW w:w="3420" w:type="dxa"/>
          </w:tcPr>
          <w:p w:rsidR="006A566B" w:rsidRDefault="006A566B" w:rsidP="000929AE">
            <w:pPr>
              <w:pStyle w:val="ListParagraph"/>
              <w:numPr>
                <w:ilvl w:val="0"/>
                <w:numId w:val="7"/>
              </w:numPr>
            </w:pPr>
            <w:r>
              <w:t>Program Review Committee Co-Chair</w:t>
            </w:r>
          </w:p>
        </w:tc>
        <w:tc>
          <w:tcPr>
            <w:tcW w:w="6946" w:type="dxa"/>
          </w:tcPr>
          <w:p w:rsidR="006A566B" w:rsidRDefault="00BE76DE" w:rsidP="006A566B">
            <w:pPr>
              <w:pStyle w:val="ListParagraph"/>
              <w:numPr>
                <w:ilvl w:val="0"/>
                <w:numId w:val="18"/>
              </w:numPr>
            </w:pPr>
            <w:r>
              <w:t>The current student services co-chair for the Program Review Committee will not be able to serve next year so we need a recommendation for someone to serve next year.</w:t>
            </w:r>
          </w:p>
          <w:p w:rsidR="00BE76DE" w:rsidRDefault="00BE76DE" w:rsidP="006A566B">
            <w:pPr>
              <w:pStyle w:val="ListParagraph"/>
              <w:numPr>
                <w:ilvl w:val="0"/>
                <w:numId w:val="18"/>
              </w:numPr>
            </w:pPr>
            <w:r>
              <w:t xml:space="preserve">Clinton would like to better track committee membership in student services. Paul/IEC may have a document that tracks this that we could have access to. </w:t>
            </w:r>
          </w:p>
        </w:tc>
      </w:tr>
      <w:tr w:rsidR="006A566B" w:rsidTr="006A566B">
        <w:trPr>
          <w:trHeight w:val="427"/>
        </w:trPr>
        <w:tc>
          <w:tcPr>
            <w:tcW w:w="3420" w:type="dxa"/>
          </w:tcPr>
          <w:p w:rsidR="006A566B" w:rsidRDefault="006A566B" w:rsidP="000929AE">
            <w:pPr>
              <w:pStyle w:val="ListParagraph"/>
              <w:numPr>
                <w:ilvl w:val="0"/>
                <w:numId w:val="7"/>
              </w:numPr>
            </w:pPr>
            <w:r>
              <w:t>Spring 2022 Enrollment Decline – call campaigns, ideas?</w:t>
            </w:r>
          </w:p>
        </w:tc>
        <w:tc>
          <w:tcPr>
            <w:tcW w:w="6946" w:type="dxa"/>
          </w:tcPr>
          <w:p w:rsidR="006A566B" w:rsidRDefault="00ED5EB3" w:rsidP="006A566B">
            <w:pPr>
              <w:pStyle w:val="ListParagraph"/>
              <w:numPr>
                <w:ilvl w:val="0"/>
                <w:numId w:val="18"/>
              </w:numPr>
            </w:pPr>
            <w:r>
              <w:t xml:space="preserve">Our current enrollments for spring ‘22 is down over 60% from last year. This is of significant concern. </w:t>
            </w:r>
          </w:p>
          <w:p w:rsidR="00ED5EB3" w:rsidRDefault="00ED5EB3" w:rsidP="006A566B">
            <w:pPr>
              <w:pStyle w:val="ListParagraph"/>
              <w:numPr>
                <w:ilvl w:val="0"/>
                <w:numId w:val="18"/>
              </w:numPr>
            </w:pPr>
            <w:r>
              <w:t xml:space="preserve">Several people noted that open enrollment hasn’t </w:t>
            </w:r>
            <w:r w:rsidR="00403D7E">
              <w:t xml:space="preserve">opened </w:t>
            </w:r>
            <w:r>
              <w:t xml:space="preserve">yet, and previous years had </w:t>
            </w:r>
            <w:proofErr w:type="spellStart"/>
            <w:r>
              <w:t>OneReg</w:t>
            </w:r>
            <w:proofErr w:type="spellEnd"/>
            <w:r>
              <w:t xml:space="preserve"> where students would register prior to the previous fall which would elevate the starting numbers. </w:t>
            </w:r>
          </w:p>
          <w:p w:rsidR="00403D7E" w:rsidRDefault="00403D7E" w:rsidP="006A566B">
            <w:pPr>
              <w:pStyle w:val="ListParagraph"/>
              <w:numPr>
                <w:ilvl w:val="0"/>
                <w:numId w:val="18"/>
              </w:numPr>
            </w:pPr>
            <w:r>
              <w:t xml:space="preserve">How does this impact course cancellations, with slower or lagging enrollment. </w:t>
            </w:r>
          </w:p>
          <w:p w:rsidR="00ED5EB3" w:rsidRDefault="00ED5EB3" w:rsidP="006A566B">
            <w:pPr>
              <w:pStyle w:val="ListParagraph"/>
              <w:numPr>
                <w:ilvl w:val="0"/>
                <w:numId w:val="18"/>
              </w:numPr>
            </w:pPr>
            <w:r>
              <w:t>Canvas message</w:t>
            </w:r>
            <w:r w:rsidR="00403D7E">
              <w:t xml:space="preserve"> reminding students to register. </w:t>
            </w:r>
          </w:p>
          <w:p w:rsidR="00403D7E" w:rsidRDefault="00403D7E" w:rsidP="006A566B">
            <w:pPr>
              <w:pStyle w:val="ListParagraph"/>
              <w:numPr>
                <w:ilvl w:val="0"/>
                <w:numId w:val="18"/>
              </w:numPr>
            </w:pPr>
            <w:r>
              <w:t xml:space="preserve">Encourage programs to reach out to their students to make sure they’re enrolling prior to winter break. </w:t>
            </w:r>
          </w:p>
          <w:p w:rsidR="00ED5EB3" w:rsidRDefault="00ED5EB3" w:rsidP="006A566B">
            <w:pPr>
              <w:pStyle w:val="ListParagraph"/>
              <w:numPr>
                <w:ilvl w:val="0"/>
                <w:numId w:val="18"/>
              </w:numPr>
            </w:pPr>
            <w:r>
              <w:lastRenderedPageBreak/>
              <w:t xml:space="preserve">Call campaign for current student who haven’t registered for spring and those that have submitted vaccine cards but not enrolled. </w:t>
            </w:r>
          </w:p>
        </w:tc>
      </w:tr>
      <w:tr w:rsidR="006A566B" w:rsidTr="006A566B">
        <w:trPr>
          <w:trHeight w:val="427"/>
        </w:trPr>
        <w:tc>
          <w:tcPr>
            <w:tcW w:w="3420" w:type="dxa"/>
          </w:tcPr>
          <w:p w:rsidR="006A566B" w:rsidRDefault="006A566B" w:rsidP="000929AE">
            <w:pPr>
              <w:pStyle w:val="ListParagraph"/>
              <w:numPr>
                <w:ilvl w:val="0"/>
                <w:numId w:val="7"/>
              </w:numPr>
            </w:pPr>
            <w:r>
              <w:lastRenderedPageBreak/>
              <w:t>Follow-up to Student Services Reorganization Campaign</w:t>
            </w:r>
          </w:p>
        </w:tc>
        <w:tc>
          <w:tcPr>
            <w:tcW w:w="6946" w:type="dxa"/>
          </w:tcPr>
          <w:p w:rsidR="006A566B" w:rsidRDefault="00364969" w:rsidP="006A566B">
            <w:pPr>
              <w:pStyle w:val="ListParagraph"/>
              <w:numPr>
                <w:ilvl w:val="0"/>
                <w:numId w:val="18"/>
              </w:numPr>
            </w:pPr>
            <w:r>
              <w:t xml:space="preserve">There is in interest in making some changes to the student services organization structure. Clinton is working on a proposed draft that he will share once he has spoken with some areas. </w:t>
            </w:r>
          </w:p>
          <w:p w:rsidR="00364969" w:rsidRDefault="00364969" w:rsidP="006A566B">
            <w:pPr>
              <w:pStyle w:val="ListParagraph"/>
              <w:numPr>
                <w:ilvl w:val="0"/>
                <w:numId w:val="18"/>
              </w:numPr>
            </w:pPr>
            <w:r>
              <w:t xml:space="preserve">In terms of funding for additional student service positions there are two new ongoing funding streams for retention and outreach and basic needs. Ideally, none of the changes would have an impact on the general fund. </w:t>
            </w:r>
          </w:p>
        </w:tc>
      </w:tr>
      <w:tr w:rsidR="006A566B" w:rsidTr="006A566B">
        <w:trPr>
          <w:trHeight w:val="427"/>
        </w:trPr>
        <w:tc>
          <w:tcPr>
            <w:tcW w:w="3420" w:type="dxa"/>
          </w:tcPr>
          <w:p w:rsidR="006A566B" w:rsidRDefault="006A566B" w:rsidP="000929AE">
            <w:pPr>
              <w:pStyle w:val="ListParagraph"/>
              <w:numPr>
                <w:ilvl w:val="0"/>
                <w:numId w:val="7"/>
              </w:numPr>
            </w:pPr>
            <w:r>
              <w:t>Tech Priority – follow-up</w:t>
            </w:r>
          </w:p>
        </w:tc>
        <w:tc>
          <w:tcPr>
            <w:tcW w:w="6946" w:type="dxa"/>
          </w:tcPr>
          <w:p w:rsidR="006A566B" w:rsidRDefault="001D0B69" w:rsidP="006A566B">
            <w:pPr>
              <w:pStyle w:val="ListParagraph"/>
              <w:numPr>
                <w:ilvl w:val="0"/>
                <w:numId w:val="18"/>
              </w:numPr>
            </w:pPr>
            <w:r>
              <w:t xml:space="preserve">Clinton had a meeting with Paul Chown and Erik Sorensen regarding student services tech priorities. </w:t>
            </w:r>
          </w:p>
          <w:p w:rsidR="001D0B69" w:rsidRDefault="00753FE3" w:rsidP="006A566B">
            <w:pPr>
              <w:pStyle w:val="ListParagraph"/>
              <w:numPr>
                <w:ilvl w:val="0"/>
                <w:numId w:val="18"/>
              </w:numPr>
            </w:pPr>
            <w:r>
              <w:t xml:space="preserve">Single sign on is scheduled for a Spring 22 rollout. </w:t>
            </w:r>
          </w:p>
          <w:p w:rsidR="00753FE3" w:rsidRDefault="00753FE3" w:rsidP="006A566B">
            <w:pPr>
              <w:pStyle w:val="ListParagraph"/>
              <w:numPr>
                <w:ilvl w:val="0"/>
                <w:numId w:val="18"/>
              </w:numPr>
            </w:pPr>
            <w:r>
              <w:t xml:space="preserve">Clinton rolled all of the SARS related requests into a single project. </w:t>
            </w:r>
            <w:r w:rsidR="00A46D07">
              <w:t>We will need programs to demo the online features.</w:t>
            </w:r>
          </w:p>
          <w:p w:rsidR="00A46D07" w:rsidRDefault="00ED579F" w:rsidP="006A566B">
            <w:pPr>
              <w:pStyle w:val="ListParagraph"/>
              <w:numPr>
                <w:ilvl w:val="0"/>
                <w:numId w:val="18"/>
              </w:numPr>
            </w:pPr>
            <w:r>
              <w:t xml:space="preserve">Self Service – what areas do we want to prioritize moving from </w:t>
            </w:r>
            <w:proofErr w:type="spellStart"/>
            <w:r>
              <w:t>WebAdvisor</w:t>
            </w:r>
            <w:proofErr w:type="spellEnd"/>
            <w:r>
              <w:t>?</w:t>
            </w:r>
          </w:p>
        </w:tc>
      </w:tr>
      <w:tr w:rsidR="001F72FF" w:rsidTr="006A566B">
        <w:trPr>
          <w:trHeight w:val="427"/>
        </w:trPr>
        <w:tc>
          <w:tcPr>
            <w:tcW w:w="3420" w:type="dxa"/>
          </w:tcPr>
          <w:p w:rsidR="001F72FF" w:rsidRDefault="001F72FF" w:rsidP="000929AE">
            <w:pPr>
              <w:pStyle w:val="ListParagraph"/>
              <w:numPr>
                <w:ilvl w:val="0"/>
                <w:numId w:val="7"/>
              </w:numPr>
            </w:pPr>
            <w:r>
              <w:t xml:space="preserve">Serving unvaccinated students in the Spring </w:t>
            </w:r>
          </w:p>
        </w:tc>
        <w:tc>
          <w:tcPr>
            <w:tcW w:w="6946" w:type="dxa"/>
          </w:tcPr>
          <w:p w:rsidR="001F72FF" w:rsidRDefault="00ED579F" w:rsidP="00ED579F">
            <w:pPr>
              <w:pStyle w:val="ListParagraph"/>
              <w:numPr>
                <w:ilvl w:val="0"/>
                <w:numId w:val="18"/>
              </w:numPr>
            </w:pPr>
            <w:r>
              <w:t xml:space="preserve">Cabinet supports having </w:t>
            </w:r>
            <w:proofErr w:type="spellStart"/>
            <w:r>
              <w:t>drive</w:t>
            </w:r>
            <w:proofErr w:type="spellEnd"/>
            <w:r>
              <w:t xml:space="preserve"> thru distribution or materials. Areas should work with the unions to ensure that the work is approved.</w:t>
            </w:r>
          </w:p>
          <w:p w:rsidR="00ED579F" w:rsidRDefault="00ED579F" w:rsidP="00ED579F">
            <w:pPr>
              <w:pStyle w:val="ListParagraph"/>
              <w:numPr>
                <w:ilvl w:val="0"/>
                <w:numId w:val="18"/>
              </w:numPr>
            </w:pPr>
            <w:r>
              <w:t xml:space="preserve">Non-vaccinated students are permitted on campus for short periods to pay student fees in campus. </w:t>
            </w:r>
          </w:p>
        </w:tc>
      </w:tr>
    </w:tbl>
    <w:p w:rsidR="00E06066" w:rsidRPr="00631A56" w:rsidRDefault="00E06066" w:rsidP="00572578">
      <w:bookmarkStart w:id="0" w:name="_GoBack"/>
      <w:bookmarkEnd w:id="0"/>
    </w:p>
    <w:sectPr w:rsidR="00E06066" w:rsidRPr="00631A56" w:rsidSect="005C2804">
      <w:headerReference w:type="first" r:id="rId7"/>
      <w:footerReference w:type="first" r:id="rId8"/>
      <w:pgSz w:w="12240" w:h="15840"/>
      <w:pgMar w:top="720" w:right="720" w:bottom="720" w:left="72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8F" w:rsidRDefault="00B5178F" w:rsidP="008D0CE0">
      <w:r>
        <w:separator/>
      </w:r>
    </w:p>
  </w:endnote>
  <w:endnote w:type="continuationSeparator" w:id="0">
    <w:p w:rsidR="00B5178F" w:rsidRDefault="00B5178F"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luna">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CB4FFA">
    <w:pPr>
      <w:pStyle w:val="Footer"/>
      <w:rPr>
        <w:color w:val="595959" w:themeColor="text1" w:themeTint="A6"/>
        <w:sz w:val="20"/>
        <w:szCs w:val="20"/>
      </w:rPr>
    </w:pPr>
  </w:p>
  <w:p w:rsidR="006C302A" w:rsidRDefault="005C2804">
    <w:pPr>
      <w:pStyle w:val="Footer"/>
    </w:pPr>
    <w:r>
      <w:rPr>
        <w:noProof/>
      </w:rPr>
      <w:drawing>
        <wp:inline distT="0" distB="0" distL="0" distR="0">
          <wp:extent cx="6858000" cy="77228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_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000" cy="772284"/>
                  </a:xfrm>
                  <a:prstGeom prst="rect">
                    <a:avLst/>
                  </a:prstGeom>
                  <a:noFill/>
                  <a:ln>
                    <a:noFill/>
                  </a:ln>
                </pic:spPr>
              </pic:pic>
            </a:graphicData>
          </a:graphic>
        </wp:inline>
      </w:drawing>
    </w:r>
  </w:p>
  <w:p w:rsidR="005C2804" w:rsidRDefault="005C2804">
    <w:pPr>
      <w:pStyle w:val="Footer"/>
    </w:pPr>
  </w:p>
  <w:p w:rsidR="005C2804" w:rsidRDefault="005C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8F" w:rsidRDefault="00B5178F" w:rsidP="008D0CE0">
      <w:r>
        <w:separator/>
      </w:r>
    </w:p>
  </w:footnote>
  <w:footnote w:type="continuationSeparator" w:id="0">
    <w:p w:rsidR="00B5178F" w:rsidRDefault="00B5178F"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96"/>
      <w:gridCol w:w="4374"/>
    </w:tblGrid>
    <w:tr w:rsidR="00EB454F" w:rsidTr="00C4730B">
      <w:tc>
        <w:tcPr>
          <w:tcW w:w="6696" w:type="dxa"/>
        </w:tcPr>
        <w:p w:rsidR="00EB454F" w:rsidRPr="005C2804" w:rsidRDefault="00EB454F" w:rsidP="005C2804">
          <w:pPr>
            <w:pStyle w:val="Header"/>
          </w:pPr>
        </w:p>
      </w:tc>
      <w:tc>
        <w:tcPr>
          <w:tcW w:w="4374" w:type="dxa"/>
          <w:tcMar>
            <w:left w:w="0" w:type="dxa"/>
          </w:tcMar>
        </w:tcPr>
        <w:p w:rsidR="00EB454F" w:rsidRDefault="00EB454F" w:rsidP="00C4730B">
          <w:pPr>
            <w:tabs>
              <w:tab w:val="left" w:pos="10080"/>
            </w:tabs>
          </w:pPr>
        </w:p>
      </w:tc>
    </w:tr>
  </w:tbl>
  <w:p w:rsidR="006C302A" w:rsidRDefault="00FB1705" w:rsidP="006C302A">
    <w:pPr>
      <w:pStyle w:val="Header"/>
    </w:pPr>
    <w:r>
      <w:rPr>
        <w:noProof/>
      </w:rPr>
      <w:drawing>
        <wp:anchor distT="0" distB="0" distL="114300" distR="114300" simplePos="0" relativeHeight="251658240" behindDoc="0" locked="0" layoutInCell="1" allowOverlap="1" wp14:anchorId="0C2A26AC" wp14:editId="481A488F">
          <wp:simplePos x="0" y="0"/>
          <wp:positionH relativeFrom="column">
            <wp:posOffset>-71610</wp:posOffset>
          </wp:positionH>
          <wp:positionV relativeFrom="paragraph">
            <wp:posOffset>-420163</wp:posOffset>
          </wp:positionV>
          <wp:extent cx="7007225" cy="431800"/>
          <wp:effectExtent l="0" t="0" r="0" b="6350"/>
          <wp:wrapNone/>
          <wp:docPr id="1" name="Picture 1" descr="GEN Let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 Let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072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1705" w:rsidRDefault="00FB1705"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98"/>
    <w:multiLevelType w:val="hybridMultilevel"/>
    <w:tmpl w:val="5DA27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34D33"/>
    <w:multiLevelType w:val="hybridMultilevel"/>
    <w:tmpl w:val="E2AEBE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C0570"/>
    <w:multiLevelType w:val="hybridMultilevel"/>
    <w:tmpl w:val="265ABA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63C67"/>
    <w:multiLevelType w:val="hybridMultilevel"/>
    <w:tmpl w:val="FF5627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735E7"/>
    <w:multiLevelType w:val="hybridMultilevel"/>
    <w:tmpl w:val="1C541F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747C76"/>
    <w:multiLevelType w:val="hybridMultilevel"/>
    <w:tmpl w:val="183AC1F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29119F"/>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43B0A"/>
    <w:multiLevelType w:val="hybridMultilevel"/>
    <w:tmpl w:val="60343F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95A64"/>
    <w:multiLevelType w:val="hybridMultilevel"/>
    <w:tmpl w:val="0DC4652A"/>
    <w:lvl w:ilvl="0" w:tplc="874E4442">
      <w:start w:val="1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0C87910"/>
    <w:multiLevelType w:val="hybridMultilevel"/>
    <w:tmpl w:val="23F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B0AE9"/>
    <w:multiLevelType w:val="hybridMultilevel"/>
    <w:tmpl w:val="8E5E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518CF"/>
    <w:multiLevelType w:val="hybridMultilevel"/>
    <w:tmpl w:val="1B60BC2E"/>
    <w:lvl w:ilvl="0" w:tplc="874E4442">
      <w:start w:val="1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DE2114B"/>
    <w:multiLevelType w:val="hybridMultilevel"/>
    <w:tmpl w:val="2B76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56417"/>
    <w:multiLevelType w:val="hybridMultilevel"/>
    <w:tmpl w:val="3880D8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646C22"/>
    <w:multiLevelType w:val="hybridMultilevel"/>
    <w:tmpl w:val="57526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BF05C2"/>
    <w:multiLevelType w:val="hybridMultilevel"/>
    <w:tmpl w:val="1B60BC2E"/>
    <w:lvl w:ilvl="0" w:tplc="874E4442">
      <w:start w:val="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9A0AC8"/>
    <w:multiLevelType w:val="hybridMultilevel"/>
    <w:tmpl w:val="89BC9C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0"/>
  </w:num>
  <w:num w:numId="5">
    <w:abstractNumId w:val="14"/>
  </w:num>
  <w:num w:numId="6">
    <w:abstractNumId w:val="15"/>
  </w:num>
  <w:num w:numId="7">
    <w:abstractNumId w:val="2"/>
  </w:num>
  <w:num w:numId="8">
    <w:abstractNumId w:val="3"/>
  </w:num>
  <w:num w:numId="9">
    <w:abstractNumId w:val="11"/>
  </w:num>
  <w:num w:numId="10">
    <w:abstractNumId w:val="6"/>
  </w:num>
  <w:num w:numId="11">
    <w:abstractNumId w:val="8"/>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9"/>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6"/>
    <w:rsid w:val="00014743"/>
    <w:rsid w:val="00074027"/>
    <w:rsid w:val="000815E7"/>
    <w:rsid w:val="00083337"/>
    <w:rsid w:val="000929AE"/>
    <w:rsid w:val="000950B8"/>
    <w:rsid w:val="000A76A0"/>
    <w:rsid w:val="000F64BB"/>
    <w:rsid w:val="00107FEB"/>
    <w:rsid w:val="00116E1B"/>
    <w:rsid w:val="00155EEE"/>
    <w:rsid w:val="00157BE5"/>
    <w:rsid w:val="00167171"/>
    <w:rsid w:val="0018645F"/>
    <w:rsid w:val="001A3147"/>
    <w:rsid w:val="001A567B"/>
    <w:rsid w:val="001D0B69"/>
    <w:rsid w:val="001F72FF"/>
    <w:rsid w:val="00211C7A"/>
    <w:rsid w:val="00221C89"/>
    <w:rsid w:val="002922D2"/>
    <w:rsid w:val="002B624C"/>
    <w:rsid w:val="002D6111"/>
    <w:rsid w:val="003015E3"/>
    <w:rsid w:val="00312024"/>
    <w:rsid w:val="00335388"/>
    <w:rsid w:val="003458DA"/>
    <w:rsid w:val="003546A1"/>
    <w:rsid w:val="00364969"/>
    <w:rsid w:val="00370DD6"/>
    <w:rsid w:val="00370F99"/>
    <w:rsid w:val="00374999"/>
    <w:rsid w:val="003844AD"/>
    <w:rsid w:val="003C2423"/>
    <w:rsid w:val="003D38F9"/>
    <w:rsid w:val="00403D7E"/>
    <w:rsid w:val="00410C5C"/>
    <w:rsid w:val="004905F6"/>
    <w:rsid w:val="004A1A5D"/>
    <w:rsid w:val="004C0513"/>
    <w:rsid w:val="004D2CC3"/>
    <w:rsid w:val="00520F9D"/>
    <w:rsid w:val="0052685F"/>
    <w:rsid w:val="005379C5"/>
    <w:rsid w:val="005722D6"/>
    <w:rsid w:val="00572578"/>
    <w:rsid w:val="00585474"/>
    <w:rsid w:val="00585CD6"/>
    <w:rsid w:val="005B722E"/>
    <w:rsid w:val="005C2804"/>
    <w:rsid w:val="005C3467"/>
    <w:rsid w:val="005C6A5A"/>
    <w:rsid w:val="005C730F"/>
    <w:rsid w:val="00616B46"/>
    <w:rsid w:val="00631A56"/>
    <w:rsid w:val="0063747B"/>
    <w:rsid w:val="0064356C"/>
    <w:rsid w:val="00682C80"/>
    <w:rsid w:val="00683FD8"/>
    <w:rsid w:val="006A566B"/>
    <w:rsid w:val="006C302A"/>
    <w:rsid w:val="006F2664"/>
    <w:rsid w:val="006F4BD3"/>
    <w:rsid w:val="007060F9"/>
    <w:rsid w:val="0072323D"/>
    <w:rsid w:val="00753FE3"/>
    <w:rsid w:val="007D5298"/>
    <w:rsid w:val="00812801"/>
    <w:rsid w:val="00816191"/>
    <w:rsid w:val="00823C44"/>
    <w:rsid w:val="00831B73"/>
    <w:rsid w:val="008348E4"/>
    <w:rsid w:val="00851660"/>
    <w:rsid w:val="00852265"/>
    <w:rsid w:val="008A695F"/>
    <w:rsid w:val="008C1A02"/>
    <w:rsid w:val="008C7C46"/>
    <w:rsid w:val="008D0CE0"/>
    <w:rsid w:val="009271E5"/>
    <w:rsid w:val="009446F0"/>
    <w:rsid w:val="00980100"/>
    <w:rsid w:val="009C01CF"/>
    <w:rsid w:val="009D6AA6"/>
    <w:rsid w:val="009E4A10"/>
    <w:rsid w:val="00A46D07"/>
    <w:rsid w:val="00A86AE6"/>
    <w:rsid w:val="00AA69E4"/>
    <w:rsid w:val="00AC36BD"/>
    <w:rsid w:val="00AE4BA1"/>
    <w:rsid w:val="00B050AB"/>
    <w:rsid w:val="00B16EEB"/>
    <w:rsid w:val="00B45F36"/>
    <w:rsid w:val="00B5178F"/>
    <w:rsid w:val="00B53555"/>
    <w:rsid w:val="00B74F56"/>
    <w:rsid w:val="00B80F84"/>
    <w:rsid w:val="00BB3BA8"/>
    <w:rsid w:val="00BC134B"/>
    <w:rsid w:val="00BE76DE"/>
    <w:rsid w:val="00C06DCF"/>
    <w:rsid w:val="00C418C5"/>
    <w:rsid w:val="00C4730B"/>
    <w:rsid w:val="00C95F96"/>
    <w:rsid w:val="00CB4FFA"/>
    <w:rsid w:val="00CF3CB7"/>
    <w:rsid w:val="00D2151A"/>
    <w:rsid w:val="00D25147"/>
    <w:rsid w:val="00D3044E"/>
    <w:rsid w:val="00D3233F"/>
    <w:rsid w:val="00D35969"/>
    <w:rsid w:val="00D52B01"/>
    <w:rsid w:val="00D60389"/>
    <w:rsid w:val="00D648A3"/>
    <w:rsid w:val="00D705A0"/>
    <w:rsid w:val="00D954C4"/>
    <w:rsid w:val="00DA0ECA"/>
    <w:rsid w:val="00DA4640"/>
    <w:rsid w:val="00DD7BA0"/>
    <w:rsid w:val="00DE1CC5"/>
    <w:rsid w:val="00DE3C0B"/>
    <w:rsid w:val="00E06066"/>
    <w:rsid w:val="00E22BFF"/>
    <w:rsid w:val="00E504A4"/>
    <w:rsid w:val="00E50F2C"/>
    <w:rsid w:val="00E545D9"/>
    <w:rsid w:val="00E600D2"/>
    <w:rsid w:val="00E7639C"/>
    <w:rsid w:val="00E815D8"/>
    <w:rsid w:val="00E97FA4"/>
    <w:rsid w:val="00EA0FB8"/>
    <w:rsid w:val="00EA46C2"/>
    <w:rsid w:val="00EB1F71"/>
    <w:rsid w:val="00EB454F"/>
    <w:rsid w:val="00EB52AE"/>
    <w:rsid w:val="00EB6302"/>
    <w:rsid w:val="00ED579F"/>
    <w:rsid w:val="00ED5EB3"/>
    <w:rsid w:val="00EE771A"/>
    <w:rsid w:val="00F17377"/>
    <w:rsid w:val="00F32FF2"/>
    <w:rsid w:val="00F64FC0"/>
    <w:rsid w:val="00F76950"/>
    <w:rsid w:val="00FB1705"/>
    <w:rsid w:val="00FB3061"/>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90AF"/>
  <w15:chartTrackingRefBased/>
  <w15:docId w15:val="{43E2DD4E-1187-44D5-9963-0E9CEBEE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D2CC3"/>
    <w:rPr>
      <w:color w:val="0563C1"/>
      <w:u w:val="single"/>
    </w:rPr>
  </w:style>
  <w:style w:type="paragraph" w:styleId="ListParagraph">
    <w:name w:val="List Paragraph"/>
    <w:basedOn w:val="Normal"/>
    <w:uiPriority w:val="34"/>
    <w:qFormat/>
    <w:rsid w:val="004D2CC3"/>
    <w:pPr>
      <w:ind w:left="720"/>
      <w:contextualSpacing/>
    </w:pPr>
  </w:style>
  <w:style w:type="character" w:customStyle="1" w:styleId="Body">
    <w:name w:val="Body"/>
    <w:uiPriority w:val="99"/>
    <w:rsid w:val="00EA46C2"/>
    <w:rPr>
      <w:rFonts w:ascii="Calluna" w:hAnsi="Calluna" w:cs="Calluna"/>
      <w:color w:val="626366"/>
      <w:sz w:val="19"/>
      <w:szCs w:val="19"/>
    </w:rPr>
  </w:style>
  <w:style w:type="character" w:styleId="FollowedHyperlink">
    <w:name w:val="FollowedHyperlink"/>
    <w:basedOn w:val="DefaultParagraphFont"/>
    <w:uiPriority w:val="99"/>
    <w:semiHidden/>
    <w:unhideWhenUsed/>
    <w:rsid w:val="00E06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5593">
      <w:bodyDiv w:val="1"/>
      <w:marLeft w:val="0"/>
      <w:marRight w:val="0"/>
      <w:marTop w:val="0"/>
      <w:marBottom w:val="0"/>
      <w:divBdr>
        <w:top w:val="none" w:sz="0" w:space="0" w:color="auto"/>
        <w:left w:val="none" w:sz="0" w:space="0" w:color="auto"/>
        <w:bottom w:val="none" w:sz="0" w:space="0" w:color="auto"/>
        <w:right w:val="none" w:sz="0" w:space="0" w:color="auto"/>
      </w:divBdr>
    </w:div>
    <w:div w:id="457260394">
      <w:bodyDiv w:val="1"/>
      <w:marLeft w:val="0"/>
      <w:marRight w:val="0"/>
      <w:marTop w:val="0"/>
      <w:marBottom w:val="0"/>
      <w:divBdr>
        <w:top w:val="none" w:sz="0" w:space="0" w:color="auto"/>
        <w:left w:val="none" w:sz="0" w:space="0" w:color="auto"/>
        <w:bottom w:val="none" w:sz="0" w:space="0" w:color="auto"/>
        <w:right w:val="none" w:sz="0" w:space="0" w:color="auto"/>
      </w:divBdr>
    </w:div>
    <w:div w:id="537085415">
      <w:bodyDiv w:val="1"/>
      <w:marLeft w:val="0"/>
      <w:marRight w:val="0"/>
      <w:marTop w:val="0"/>
      <w:marBottom w:val="0"/>
      <w:divBdr>
        <w:top w:val="none" w:sz="0" w:space="0" w:color="auto"/>
        <w:left w:val="none" w:sz="0" w:space="0" w:color="auto"/>
        <w:bottom w:val="none" w:sz="0" w:space="0" w:color="auto"/>
        <w:right w:val="none" w:sz="0" w:space="0" w:color="auto"/>
      </w:divBdr>
    </w:div>
    <w:div w:id="634992662">
      <w:bodyDiv w:val="1"/>
      <w:marLeft w:val="0"/>
      <w:marRight w:val="0"/>
      <w:marTop w:val="0"/>
      <w:marBottom w:val="0"/>
      <w:divBdr>
        <w:top w:val="none" w:sz="0" w:space="0" w:color="auto"/>
        <w:left w:val="none" w:sz="0" w:space="0" w:color="auto"/>
        <w:bottom w:val="none" w:sz="0" w:space="0" w:color="auto"/>
        <w:right w:val="none" w:sz="0" w:space="0" w:color="auto"/>
      </w:divBdr>
    </w:div>
    <w:div w:id="1110855967">
      <w:bodyDiv w:val="1"/>
      <w:marLeft w:val="0"/>
      <w:marRight w:val="0"/>
      <w:marTop w:val="0"/>
      <w:marBottom w:val="0"/>
      <w:divBdr>
        <w:top w:val="none" w:sz="0" w:space="0" w:color="auto"/>
        <w:left w:val="none" w:sz="0" w:space="0" w:color="auto"/>
        <w:bottom w:val="none" w:sz="0" w:space="0" w:color="auto"/>
        <w:right w:val="none" w:sz="0" w:space="0" w:color="auto"/>
      </w:divBdr>
    </w:div>
    <w:div w:id="1311330753">
      <w:bodyDiv w:val="1"/>
      <w:marLeft w:val="0"/>
      <w:marRight w:val="0"/>
      <w:marTop w:val="0"/>
      <w:marBottom w:val="0"/>
      <w:divBdr>
        <w:top w:val="none" w:sz="0" w:space="0" w:color="auto"/>
        <w:left w:val="none" w:sz="0" w:space="0" w:color="auto"/>
        <w:bottom w:val="none" w:sz="0" w:space="0" w:color="auto"/>
        <w:right w:val="none" w:sz="0" w:space="0" w:color="auto"/>
      </w:divBdr>
    </w:div>
    <w:div w:id="1678459737">
      <w:bodyDiv w:val="1"/>
      <w:marLeft w:val="0"/>
      <w:marRight w:val="0"/>
      <w:marTop w:val="0"/>
      <w:marBottom w:val="0"/>
      <w:divBdr>
        <w:top w:val="none" w:sz="0" w:space="0" w:color="auto"/>
        <w:left w:val="none" w:sz="0" w:space="0" w:color="auto"/>
        <w:bottom w:val="none" w:sz="0" w:space="0" w:color="auto"/>
        <w:right w:val="none" w:sz="0" w:space="0" w:color="auto"/>
      </w:divBdr>
    </w:div>
    <w:div w:id="1967737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Coelho\Desktop\Blank%20CR_Letter%20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CR_Letter HeadTemplate.dotx</Template>
  <TotalTime>181</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2021-12-07T16:09:00Z</dcterms:created>
  <dcterms:modified xsi:type="dcterms:W3CDTF">2021-12-07T19:27:00Z</dcterms:modified>
</cp:coreProperties>
</file>