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C60B23" w:rsidP="000929AE">
      <w:pPr>
        <w:jc w:val="center"/>
      </w:pPr>
      <w:r>
        <w:t>April</w:t>
      </w:r>
      <w:r w:rsidR="005E610A">
        <w:t xml:space="preserve"> 1</w:t>
      </w:r>
      <w:r>
        <w:t>9</w:t>
      </w:r>
      <w:r w:rsidR="003275B7">
        <w:t>, 2022</w:t>
      </w:r>
    </w:p>
    <w:p w:rsidR="000929AE" w:rsidRDefault="000929AE" w:rsidP="000A76A0">
      <w:pPr>
        <w:jc w:val="center"/>
      </w:pPr>
      <w:r>
        <w:t>10:00am – 11:30am</w:t>
      </w:r>
    </w:p>
    <w:p w:rsidR="005C3467" w:rsidRDefault="005C3467" w:rsidP="000A76A0">
      <w:pPr>
        <w:jc w:val="center"/>
      </w:pPr>
    </w:p>
    <w:p w:rsidR="000929AE" w:rsidRPr="005C3467" w:rsidRDefault="005C3467" w:rsidP="00C66BC5">
      <w:pPr>
        <w:ind w:left="210"/>
      </w:pPr>
      <w:r>
        <w:rPr>
          <w:b/>
        </w:rPr>
        <w:t>Participants:</w:t>
      </w:r>
      <w:r>
        <w:t xml:space="preserve"> </w:t>
      </w:r>
      <w:r w:rsidR="00DB1C3A">
        <w:t xml:space="preserve">Crystal Morse, Rianne Connor, Colin Trujillo, Rory Johnson, Darren Turpin, </w:t>
      </w:r>
      <w:r w:rsidR="00C66BC5">
        <w:t xml:space="preserve">Kintay Johnson, </w:t>
      </w:r>
      <w:r w:rsidR="00DB1C3A">
        <w:t xml:space="preserve">Nicole Bryant </w:t>
      </w:r>
      <w:proofErr w:type="spellStart"/>
      <w:r w:rsidR="00DB1C3A">
        <w:t>Lescher</w:t>
      </w:r>
      <w:proofErr w:type="spellEnd"/>
      <w:r w:rsidR="00DB1C3A">
        <w:t xml:space="preserve">, Katy Keyser, Montel Vander </w:t>
      </w:r>
      <w:proofErr w:type="spellStart"/>
      <w:r w:rsidR="00DB1C3A">
        <w:t>Horck</w:t>
      </w:r>
      <w:proofErr w:type="spellEnd"/>
      <w:r w:rsidR="00DB1C3A">
        <w:t xml:space="preserve">, Tiffany </w:t>
      </w:r>
      <w:proofErr w:type="spellStart"/>
      <w:r w:rsidR="00DB1C3A">
        <w:t>Schmitcke</w:t>
      </w:r>
      <w:proofErr w:type="spellEnd"/>
      <w:r w:rsidR="00DB1C3A">
        <w:t>, Bob Brown, Stephanie Freyermuth</w:t>
      </w:r>
    </w:p>
    <w:tbl>
      <w:tblPr>
        <w:tblStyle w:val="TableGrid"/>
        <w:tblW w:w="0" w:type="auto"/>
        <w:tblInd w:w="175" w:type="dxa"/>
        <w:tblLook w:val="04A0" w:firstRow="1" w:lastRow="0" w:firstColumn="1" w:lastColumn="0" w:noHBand="0" w:noVBand="1"/>
      </w:tblPr>
      <w:tblGrid>
        <w:gridCol w:w="3060"/>
        <w:gridCol w:w="7048"/>
      </w:tblGrid>
      <w:tr w:rsidR="005F2BD7" w:rsidTr="004C5DC1">
        <w:trPr>
          <w:trHeight w:val="458"/>
        </w:trPr>
        <w:tc>
          <w:tcPr>
            <w:tcW w:w="3060" w:type="dxa"/>
          </w:tcPr>
          <w:p w:rsidR="005F2BD7" w:rsidRPr="00D822D2" w:rsidRDefault="005F2BD7" w:rsidP="004905F6">
            <w:pPr>
              <w:pStyle w:val="ListParagraph"/>
              <w:numPr>
                <w:ilvl w:val="0"/>
                <w:numId w:val="7"/>
              </w:numPr>
              <w:rPr>
                <w:u w:val="single"/>
              </w:rPr>
            </w:pPr>
            <w:r w:rsidRPr="00D822D2">
              <w:rPr>
                <w:u w:val="single"/>
              </w:rPr>
              <w:t>Announcements</w:t>
            </w:r>
          </w:p>
          <w:p w:rsidR="005F2BD7" w:rsidRDefault="005F2BD7" w:rsidP="00C60B23">
            <w:pPr>
              <w:pStyle w:val="ListParagraph"/>
              <w:numPr>
                <w:ilvl w:val="1"/>
                <w:numId w:val="19"/>
              </w:numPr>
            </w:pPr>
            <w:r>
              <w:t>Wellbeing Workshop 4/25/22 @ 1-2pm</w:t>
            </w:r>
          </w:p>
          <w:p w:rsidR="005F2BD7" w:rsidRDefault="005F2BD7" w:rsidP="00C60B23">
            <w:pPr>
              <w:pStyle w:val="ListParagraph"/>
              <w:numPr>
                <w:ilvl w:val="1"/>
                <w:numId w:val="19"/>
              </w:numPr>
            </w:pPr>
            <w:r>
              <w:t>Professional Learning Day 4/29/22 (final itinerary forthcoming)</w:t>
            </w:r>
          </w:p>
          <w:p w:rsidR="005F2BD7" w:rsidRDefault="005F2BD7" w:rsidP="00C60B23">
            <w:pPr>
              <w:pStyle w:val="ListParagraph"/>
              <w:numPr>
                <w:ilvl w:val="1"/>
                <w:numId w:val="19"/>
              </w:numPr>
            </w:pPr>
            <w:r>
              <w:t>CSEW Activities</w:t>
            </w:r>
          </w:p>
        </w:tc>
        <w:tc>
          <w:tcPr>
            <w:tcW w:w="7048" w:type="dxa"/>
          </w:tcPr>
          <w:p w:rsidR="005F2BD7" w:rsidRDefault="00DB1C3A" w:rsidP="005F2BD7">
            <w:pPr>
              <w:pStyle w:val="ListParagraph"/>
              <w:numPr>
                <w:ilvl w:val="0"/>
                <w:numId w:val="20"/>
              </w:numPr>
            </w:pPr>
            <w:r>
              <w:t xml:space="preserve">Dr. Candy Stockton who is our Chief Medical Officer of the Humboldt IPA will be presenting on Opioid use and pain management. There will be formal information coming out soon. </w:t>
            </w:r>
          </w:p>
          <w:p w:rsidR="00DB1C3A" w:rsidRDefault="00DB1C3A" w:rsidP="005F2BD7">
            <w:pPr>
              <w:pStyle w:val="ListParagraph"/>
              <w:numPr>
                <w:ilvl w:val="0"/>
                <w:numId w:val="20"/>
              </w:numPr>
            </w:pPr>
            <w:r>
              <w:t xml:space="preserve">There will be a final agenda sent out for the Professional Learning Day soon. There will be a 10:30-11:20am session entitles The Great Upheaval that Crystal would encourage staff to attend. From 1:00pm – 2:30pm there will be a virtual related to Indigenous bodies and resilience </w:t>
            </w:r>
            <w:r w:rsidR="00F57F72">
              <w:t xml:space="preserve">followed by a debrief </w:t>
            </w:r>
            <w:r>
              <w:t xml:space="preserve">that Crystal would also encourage everyone to attend. </w:t>
            </w:r>
          </w:p>
          <w:p w:rsidR="00F57F72" w:rsidRDefault="00F57F72" w:rsidP="005F2BD7">
            <w:pPr>
              <w:pStyle w:val="ListParagraph"/>
              <w:numPr>
                <w:ilvl w:val="0"/>
                <w:numId w:val="20"/>
              </w:numPr>
            </w:pPr>
            <w:r>
              <w:t xml:space="preserve">Classified School Employees week is coming up! Look out for an email from Morgan Solem regarding events. There will be a BBQ. They are looking for donations of funds, time, and raffle prizes. </w:t>
            </w:r>
          </w:p>
        </w:tc>
      </w:tr>
      <w:tr w:rsidR="005F2BD7" w:rsidTr="004C5DC1">
        <w:trPr>
          <w:trHeight w:val="458"/>
        </w:trPr>
        <w:tc>
          <w:tcPr>
            <w:tcW w:w="3060" w:type="dxa"/>
          </w:tcPr>
          <w:p w:rsidR="005F2BD7" w:rsidRPr="00D822D2" w:rsidRDefault="005F2BD7" w:rsidP="00C60B23">
            <w:pPr>
              <w:pStyle w:val="ListParagraph"/>
              <w:numPr>
                <w:ilvl w:val="0"/>
                <w:numId w:val="7"/>
              </w:numPr>
              <w:rPr>
                <w:u w:val="single"/>
              </w:rPr>
            </w:pPr>
            <w:r w:rsidRPr="00D822D2">
              <w:rPr>
                <w:u w:val="single"/>
              </w:rPr>
              <w:t>Working Group Updates</w:t>
            </w:r>
          </w:p>
          <w:p w:rsidR="005F2BD7" w:rsidRDefault="005F2BD7" w:rsidP="00C60B23">
            <w:r>
              <w:t>2.1       LGBTQ+ Planning Group (LGBTQ+)</w:t>
            </w:r>
          </w:p>
          <w:p w:rsidR="005F2BD7" w:rsidRDefault="005F2BD7" w:rsidP="00C60B23">
            <w:r>
              <w:t>2.2       Basic Needs/Wellness Center Planning Group (Basic Needs Plan)</w:t>
            </w:r>
          </w:p>
          <w:p w:rsidR="005F2BD7" w:rsidRDefault="005F2BD7" w:rsidP="00C60B23">
            <w:r>
              <w:t>2.3       Managers Orientation/Onboarding Planning Group</w:t>
            </w:r>
          </w:p>
        </w:tc>
        <w:tc>
          <w:tcPr>
            <w:tcW w:w="7048" w:type="dxa"/>
          </w:tcPr>
          <w:p w:rsidR="00D822D2" w:rsidRDefault="000C59B5" w:rsidP="00D822D2">
            <w:pPr>
              <w:pStyle w:val="ListParagraph"/>
              <w:numPr>
                <w:ilvl w:val="0"/>
                <w:numId w:val="20"/>
              </w:numPr>
            </w:pPr>
            <w:r>
              <w:t xml:space="preserve">CR received funding to support </w:t>
            </w:r>
            <w:r w:rsidR="00D822D2">
              <w:t xml:space="preserve">LGBTQ+ planning </w:t>
            </w:r>
            <w:r>
              <w:t>activities on campus. We are establishing a LGBTQ+ planning group that will develop a plan</w:t>
            </w:r>
            <w:r w:rsidR="00174D78">
              <w:t xml:space="preserve"> and budget</w:t>
            </w:r>
            <w:r>
              <w:t xml:space="preserve">. </w:t>
            </w:r>
            <w:r w:rsidR="00D822D2">
              <w:t xml:space="preserve">Katy, Kintay, and Irene are leading these efforts. </w:t>
            </w:r>
          </w:p>
          <w:p w:rsidR="005F2BD7" w:rsidRDefault="00D822D2" w:rsidP="00D822D2">
            <w:pPr>
              <w:pStyle w:val="ListParagraph"/>
              <w:numPr>
                <w:ilvl w:val="0"/>
                <w:numId w:val="20"/>
              </w:numPr>
            </w:pPr>
            <w:r>
              <w:t xml:space="preserve">We are looking for classified representation on this committee (especially from Del Norte), so if you have recommendations please share those with Crystal. </w:t>
            </w:r>
          </w:p>
          <w:p w:rsidR="000C59B5" w:rsidRDefault="00174D78" w:rsidP="00D822D2">
            <w:pPr>
              <w:pStyle w:val="ListParagraph"/>
              <w:numPr>
                <w:ilvl w:val="0"/>
                <w:numId w:val="20"/>
              </w:numPr>
            </w:pPr>
            <w:r>
              <w:t xml:space="preserve">CR has established a Basic Needs Plan that includes a wellness center concept (food, housing, transportation insecurity support and more). This will be a transition of the GROVE program. </w:t>
            </w:r>
          </w:p>
          <w:p w:rsidR="00174D78" w:rsidRDefault="00174D78" w:rsidP="00174D78">
            <w:pPr>
              <w:pStyle w:val="ListParagraph"/>
              <w:numPr>
                <w:ilvl w:val="0"/>
                <w:numId w:val="20"/>
              </w:numPr>
            </w:pPr>
            <w:r>
              <w:t>Crystal would like to open up the opportunity for input and to participate in the development</w:t>
            </w:r>
            <w:r w:rsidR="00263033">
              <w:t xml:space="preserve"> of the plan</w:t>
            </w:r>
            <w:r>
              <w:t xml:space="preserve"> to anyone who is interested. </w:t>
            </w:r>
          </w:p>
          <w:p w:rsidR="00263033" w:rsidRDefault="00B91BD6" w:rsidP="00174D78">
            <w:pPr>
              <w:pStyle w:val="ListParagraph"/>
              <w:numPr>
                <w:ilvl w:val="0"/>
                <w:numId w:val="20"/>
              </w:numPr>
            </w:pPr>
            <w:r>
              <w:t xml:space="preserve">The Redwood Room and Board Scholarship will continue. We also are exploring some rapid rehousing partnerships as part of the program (Arcata House, etc.). </w:t>
            </w:r>
          </w:p>
          <w:p w:rsidR="009B1C31" w:rsidRDefault="009B1C31" w:rsidP="00174D78">
            <w:pPr>
              <w:pStyle w:val="ListParagraph"/>
              <w:numPr>
                <w:ilvl w:val="0"/>
                <w:numId w:val="20"/>
              </w:numPr>
            </w:pPr>
            <w:r>
              <w:t xml:space="preserve">Manager’s orientation and onboarding planning group had their first meeting. </w:t>
            </w:r>
          </w:p>
          <w:p w:rsidR="009B1C31" w:rsidRDefault="009B1C31" w:rsidP="00174D78">
            <w:pPr>
              <w:pStyle w:val="ListParagraph"/>
              <w:numPr>
                <w:ilvl w:val="0"/>
                <w:numId w:val="20"/>
              </w:numPr>
            </w:pPr>
            <w:r>
              <w:lastRenderedPageBreak/>
              <w:t xml:space="preserve">The group has established parameters, a basic model and timeline as part of the plan. The plan will include training, leadership development, and mentorship. </w:t>
            </w:r>
          </w:p>
          <w:p w:rsidR="009B1C31" w:rsidRDefault="009B1C31" w:rsidP="00174D78">
            <w:pPr>
              <w:pStyle w:val="ListParagraph"/>
              <w:numPr>
                <w:ilvl w:val="0"/>
                <w:numId w:val="20"/>
              </w:numPr>
            </w:pPr>
          </w:p>
        </w:tc>
      </w:tr>
      <w:tr w:rsidR="005F2BD7" w:rsidTr="004C5DC1">
        <w:trPr>
          <w:trHeight w:val="458"/>
        </w:trPr>
        <w:tc>
          <w:tcPr>
            <w:tcW w:w="3060" w:type="dxa"/>
          </w:tcPr>
          <w:p w:rsidR="005F2BD7" w:rsidRPr="00D822D2" w:rsidRDefault="005F2BD7" w:rsidP="000929AE">
            <w:pPr>
              <w:pStyle w:val="ListParagraph"/>
              <w:numPr>
                <w:ilvl w:val="0"/>
                <w:numId w:val="7"/>
              </w:numPr>
              <w:rPr>
                <w:u w:val="single"/>
              </w:rPr>
            </w:pPr>
            <w:r w:rsidRPr="00D822D2">
              <w:rPr>
                <w:u w:val="single"/>
              </w:rPr>
              <w:lastRenderedPageBreak/>
              <w:t>Discussion</w:t>
            </w:r>
          </w:p>
          <w:p w:rsidR="005F2BD7" w:rsidRDefault="005F2BD7" w:rsidP="00C60B23">
            <w:r>
              <w:t>3.1       Assessment Workshop Feedback</w:t>
            </w:r>
          </w:p>
          <w:p w:rsidR="005F2BD7" w:rsidRDefault="005F2BD7" w:rsidP="00C60B23">
            <w:r>
              <w:t>3.2       Work Place/Work Community Culture</w:t>
            </w:r>
          </w:p>
        </w:tc>
        <w:tc>
          <w:tcPr>
            <w:tcW w:w="7048" w:type="dxa"/>
          </w:tcPr>
          <w:p w:rsidR="005F2BD7" w:rsidRDefault="0023638D" w:rsidP="005F2BD7">
            <w:pPr>
              <w:pStyle w:val="ListParagraph"/>
              <w:numPr>
                <w:ilvl w:val="0"/>
                <w:numId w:val="20"/>
              </w:numPr>
            </w:pPr>
            <w:r>
              <w:t xml:space="preserve">IR hosted an assessment workshop for student services. </w:t>
            </w:r>
          </w:p>
          <w:p w:rsidR="0023638D" w:rsidRDefault="0023638D" w:rsidP="005F2BD7">
            <w:pPr>
              <w:pStyle w:val="ListParagraph"/>
              <w:numPr>
                <w:ilvl w:val="0"/>
                <w:numId w:val="20"/>
              </w:numPr>
            </w:pPr>
            <w:r>
              <w:t xml:space="preserve">There was a consensus to maintain student services assessment separate from </w:t>
            </w:r>
            <w:proofErr w:type="spellStart"/>
            <w:r>
              <w:t>eLumen</w:t>
            </w:r>
            <w:proofErr w:type="spellEnd"/>
            <w:r>
              <w:t>.</w:t>
            </w:r>
          </w:p>
          <w:p w:rsidR="0023638D" w:rsidRDefault="0023638D" w:rsidP="0023638D">
            <w:pPr>
              <w:pStyle w:val="ListParagraph"/>
              <w:numPr>
                <w:ilvl w:val="0"/>
                <w:numId w:val="20"/>
              </w:numPr>
            </w:pPr>
            <w:r>
              <w:t xml:space="preserve">PRC is happy to hand off control of the student services program review template to student services leadership and institutional research. </w:t>
            </w:r>
          </w:p>
          <w:p w:rsidR="0023638D" w:rsidRDefault="004C5DC1" w:rsidP="0023638D">
            <w:pPr>
              <w:pStyle w:val="ListParagraph"/>
              <w:numPr>
                <w:ilvl w:val="0"/>
                <w:numId w:val="20"/>
              </w:numPr>
            </w:pPr>
            <w:r>
              <w:t xml:space="preserve">The current process and template are not a good fit for student services. </w:t>
            </w:r>
          </w:p>
          <w:p w:rsidR="004C5DC1" w:rsidRDefault="004C5DC1" w:rsidP="004C5DC1">
            <w:pPr>
              <w:pStyle w:val="ListParagraph"/>
              <w:numPr>
                <w:ilvl w:val="0"/>
                <w:numId w:val="20"/>
              </w:numPr>
            </w:pPr>
            <w:r>
              <w:t xml:space="preserve">Crystal will advocate for a new process and format for student service assessment. </w:t>
            </w:r>
          </w:p>
          <w:p w:rsidR="00A97711" w:rsidRDefault="00205728" w:rsidP="00A97711">
            <w:pPr>
              <w:pStyle w:val="ListParagraph"/>
              <w:numPr>
                <w:ilvl w:val="0"/>
                <w:numId w:val="20"/>
              </w:numPr>
            </w:pPr>
            <w:r>
              <w:t>Crystal would like to plant the seed to conscientious and intentional interactions with each other to promote a positive and collegial</w:t>
            </w:r>
            <w:r w:rsidR="00A97711">
              <w:t xml:space="preserve"> work place culture</w:t>
            </w:r>
            <w:r>
              <w:t xml:space="preserve">. </w:t>
            </w:r>
          </w:p>
          <w:p w:rsidR="00205728" w:rsidRDefault="00205728" w:rsidP="00A97711">
            <w:pPr>
              <w:pStyle w:val="ListParagraph"/>
              <w:numPr>
                <w:ilvl w:val="0"/>
                <w:numId w:val="20"/>
              </w:numPr>
            </w:pPr>
            <w:r>
              <w:t xml:space="preserve">As we return to campus in the fall, what would we like our campus and workplace community culture look, feel, and be like?  </w:t>
            </w:r>
          </w:p>
        </w:tc>
      </w:tr>
      <w:tr w:rsidR="005F2BD7" w:rsidTr="004C5DC1">
        <w:trPr>
          <w:trHeight w:val="458"/>
        </w:trPr>
        <w:tc>
          <w:tcPr>
            <w:tcW w:w="3060" w:type="dxa"/>
          </w:tcPr>
          <w:p w:rsidR="005F2BD7" w:rsidRDefault="005F2BD7" w:rsidP="000929AE">
            <w:pPr>
              <w:pStyle w:val="ListParagraph"/>
              <w:numPr>
                <w:ilvl w:val="0"/>
                <w:numId w:val="7"/>
              </w:numPr>
            </w:pPr>
            <w:r>
              <w:t>Other Updates</w:t>
            </w:r>
          </w:p>
        </w:tc>
        <w:tc>
          <w:tcPr>
            <w:tcW w:w="7048" w:type="dxa"/>
          </w:tcPr>
          <w:p w:rsidR="007D64DD" w:rsidRDefault="004C5DC1" w:rsidP="006527D1">
            <w:pPr>
              <w:pStyle w:val="ListParagraph"/>
              <w:numPr>
                <w:ilvl w:val="0"/>
                <w:numId w:val="20"/>
              </w:numPr>
            </w:pPr>
            <w:r>
              <w:t>Managers and Directors has received an invitation to have someone in their area participate in an Outreach work group</w:t>
            </w:r>
            <w:r w:rsidR="007D64DD">
              <w:t xml:space="preserve"> (first meeting 5/6 at 11am)</w:t>
            </w:r>
            <w:r>
              <w:t xml:space="preserve">. </w:t>
            </w:r>
            <w:r w:rsidR="007D64DD">
              <w:t xml:space="preserve">This is also a space to share what your area is doing around outreach. </w:t>
            </w:r>
            <w:bookmarkStart w:id="0" w:name="_GoBack"/>
            <w:bookmarkEnd w:id="0"/>
          </w:p>
        </w:tc>
      </w:tr>
    </w:tbl>
    <w:p w:rsidR="00E06066" w:rsidRDefault="00C60B23" w:rsidP="00572578">
      <w:r>
        <w:tab/>
      </w:r>
    </w:p>
    <w:p w:rsidR="00C60B23" w:rsidRDefault="00C60B23" w:rsidP="00572578"/>
    <w:p w:rsidR="00C60B23" w:rsidRDefault="00C60B23" w:rsidP="00572578">
      <w:r>
        <w:t>Updates</w:t>
      </w:r>
    </w:p>
    <w:tbl>
      <w:tblPr>
        <w:tblW w:w="9987" w:type="dxa"/>
        <w:tblCellMar>
          <w:left w:w="0" w:type="dxa"/>
          <w:right w:w="0" w:type="dxa"/>
        </w:tblCellMar>
        <w:tblLook w:val="04A0" w:firstRow="1" w:lastRow="0" w:firstColumn="1" w:lastColumn="0" w:noHBand="0" w:noVBand="1"/>
      </w:tblPr>
      <w:tblGrid>
        <w:gridCol w:w="1524"/>
        <w:gridCol w:w="8463"/>
      </w:tblGrid>
      <w:tr w:rsidR="00C60B23" w:rsidRPr="00C60B23" w:rsidTr="004216D4">
        <w:trPr>
          <w:trHeight w:val="40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0B23" w:rsidRPr="00C60B23" w:rsidRDefault="00C60B23" w:rsidP="00C60B23">
            <w:pPr>
              <w:rPr>
                <w:rFonts w:eastAsia="Times New Roman" w:cstheme="minorHAnsi"/>
                <w:szCs w:val="20"/>
              </w:rPr>
            </w:pPr>
            <w:r w:rsidRPr="00C60B23">
              <w:rPr>
                <w:rFonts w:eastAsia="Times New Roman" w:cstheme="minorHAnsi"/>
                <w:szCs w:val="20"/>
              </w:rPr>
              <w:t>Residential Life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0B23" w:rsidRPr="00C60B23" w:rsidRDefault="00C60B23" w:rsidP="00C60B23">
            <w:pPr>
              <w:rPr>
                <w:rFonts w:eastAsia="Times New Roman" w:cstheme="minorHAnsi"/>
                <w:szCs w:val="20"/>
              </w:rPr>
            </w:pPr>
            <w:r w:rsidRPr="00C60B23">
              <w:rPr>
                <w:rFonts w:eastAsia="Times New Roman" w:cstheme="minorHAnsi"/>
                <w:szCs w:val="20"/>
              </w:rPr>
              <w:t>22-23 Housing Application is live.</w:t>
            </w:r>
          </w:p>
        </w:tc>
      </w:tr>
      <w:tr w:rsidR="00C60B23" w:rsidRPr="00C60B23" w:rsidTr="004216D4">
        <w:trPr>
          <w:trHeight w:val="40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0B23" w:rsidRPr="00C60B23" w:rsidRDefault="00C60B23" w:rsidP="00C60B23">
            <w:pPr>
              <w:rPr>
                <w:rFonts w:eastAsia="Times New Roman" w:cstheme="minorHAnsi"/>
                <w:szCs w:val="20"/>
              </w:rPr>
            </w:pPr>
            <w:r w:rsidRPr="00C60B23">
              <w:rPr>
                <w:rFonts w:eastAsia="Times New Roman" w:cstheme="minorHAnsi"/>
                <w:szCs w:val="20"/>
              </w:rPr>
              <w:t xml:space="preserve">Library, ASC, EOPS &amp; CARE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60B23" w:rsidRPr="00C60B23" w:rsidRDefault="00C60B23" w:rsidP="00C60B23">
            <w:pPr>
              <w:rPr>
                <w:rFonts w:eastAsia="Times New Roman" w:cstheme="minorHAnsi"/>
                <w:szCs w:val="20"/>
              </w:rPr>
            </w:pPr>
            <w:r w:rsidRPr="00C60B23">
              <w:rPr>
                <w:rFonts w:eastAsia="Times New Roman" w:cstheme="minorHAnsi"/>
                <w:szCs w:val="20"/>
              </w:rPr>
              <w:t xml:space="preserve">The last day for general in-person tutoring, tech </w:t>
            </w:r>
            <w:r w:rsidRPr="00646BD8">
              <w:rPr>
                <w:rFonts w:eastAsia="Times New Roman" w:cstheme="minorHAnsi"/>
                <w:szCs w:val="20"/>
              </w:rPr>
              <w:t>help</w:t>
            </w:r>
            <w:r w:rsidRPr="00C60B23">
              <w:rPr>
                <w:rFonts w:eastAsia="Times New Roman" w:cstheme="minorHAnsi"/>
                <w:szCs w:val="20"/>
              </w:rPr>
              <w:t xml:space="preserve"> and library reference will be Friday May 6th. Special programs will have limited tutoring available during finals week and online options will continue to be available. The EOPS application for Fall 22 opens on April 25th. If you are working with graduating EOPS students this </w:t>
            </w:r>
            <w:r w:rsidRPr="00646BD8">
              <w:rPr>
                <w:rFonts w:eastAsia="Times New Roman" w:cstheme="minorHAnsi"/>
                <w:szCs w:val="20"/>
              </w:rPr>
              <w:t>semester,</w:t>
            </w:r>
            <w:r w:rsidRPr="00C60B23">
              <w:rPr>
                <w:rFonts w:eastAsia="Times New Roman" w:cstheme="minorHAnsi"/>
                <w:szCs w:val="20"/>
              </w:rPr>
              <w:t xml:space="preserve"> please remind them that EOPS would like to purchase their regalia. </w:t>
            </w:r>
          </w:p>
        </w:tc>
      </w:tr>
    </w:tbl>
    <w:p w:rsidR="00C60B23" w:rsidRPr="00631A56" w:rsidRDefault="00C60B23" w:rsidP="00572578"/>
    <w:sectPr w:rsidR="00C60B23"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6B" w:rsidRDefault="009D2C6B" w:rsidP="008D0CE0">
      <w:r>
        <w:separator/>
      </w:r>
    </w:p>
  </w:endnote>
  <w:endnote w:type="continuationSeparator" w:id="0">
    <w:p w:rsidR="009D2C6B" w:rsidRDefault="009D2C6B"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6B" w:rsidRDefault="009D2C6B" w:rsidP="008D0CE0">
      <w:r>
        <w:separator/>
      </w:r>
    </w:p>
  </w:footnote>
  <w:footnote w:type="continuationSeparator" w:id="0">
    <w:p w:rsidR="009D2C6B" w:rsidRDefault="009D2C6B"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34D33"/>
    <w:multiLevelType w:val="hybridMultilevel"/>
    <w:tmpl w:val="E2AEBE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C0570"/>
    <w:multiLevelType w:val="hybridMultilevel"/>
    <w:tmpl w:val="1266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47C76"/>
    <w:multiLevelType w:val="hybridMultilevel"/>
    <w:tmpl w:val="183AC1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6AB"/>
    <w:multiLevelType w:val="multilevel"/>
    <w:tmpl w:val="F90AA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C87910"/>
    <w:multiLevelType w:val="hybridMultilevel"/>
    <w:tmpl w:val="23F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033"/>
    <w:multiLevelType w:val="hybridMultilevel"/>
    <w:tmpl w:val="970C33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8876FE"/>
    <w:multiLevelType w:val="hybridMultilevel"/>
    <w:tmpl w:val="BFEEA68E"/>
    <w:lvl w:ilvl="0" w:tplc="2886E75E">
      <w:start w:val="1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10"/>
  </w:num>
  <w:num w:numId="5">
    <w:abstractNumId w:val="16"/>
  </w:num>
  <w:num w:numId="6">
    <w:abstractNumId w:val="17"/>
  </w:num>
  <w:num w:numId="7">
    <w:abstractNumId w:val="2"/>
  </w:num>
  <w:num w:numId="8">
    <w:abstractNumId w:val="3"/>
  </w:num>
  <w:num w:numId="9">
    <w:abstractNumId w:val="12"/>
  </w:num>
  <w:num w:numId="10">
    <w:abstractNumId w:val="5"/>
  </w:num>
  <w:num w:numId="11">
    <w:abstractNumId w:val="8"/>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9"/>
  </w:num>
  <w:num w:numId="17">
    <w:abstractNumId w:val="1"/>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83337"/>
    <w:rsid w:val="000929AE"/>
    <w:rsid w:val="000950B8"/>
    <w:rsid w:val="000A76A0"/>
    <w:rsid w:val="000C59B5"/>
    <w:rsid w:val="000F64BB"/>
    <w:rsid w:val="00107FEB"/>
    <w:rsid w:val="00116E1B"/>
    <w:rsid w:val="00155EEE"/>
    <w:rsid w:val="00157BE5"/>
    <w:rsid w:val="00167171"/>
    <w:rsid w:val="00174D78"/>
    <w:rsid w:val="0018645F"/>
    <w:rsid w:val="001A3147"/>
    <w:rsid w:val="001A567B"/>
    <w:rsid w:val="00205728"/>
    <w:rsid w:val="00211C7A"/>
    <w:rsid w:val="00221C89"/>
    <w:rsid w:val="0023638D"/>
    <w:rsid w:val="00263033"/>
    <w:rsid w:val="002B624C"/>
    <w:rsid w:val="002D6111"/>
    <w:rsid w:val="003015E3"/>
    <w:rsid w:val="00312024"/>
    <w:rsid w:val="003275B7"/>
    <w:rsid w:val="003546A1"/>
    <w:rsid w:val="00370DD6"/>
    <w:rsid w:val="00370F99"/>
    <w:rsid w:val="00374999"/>
    <w:rsid w:val="003844AD"/>
    <w:rsid w:val="003C2423"/>
    <w:rsid w:val="003D38F9"/>
    <w:rsid w:val="004216D4"/>
    <w:rsid w:val="004905F6"/>
    <w:rsid w:val="004A1A5D"/>
    <w:rsid w:val="004C0513"/>
    <w:rsid w:val="004C5DC1"/>
    <w:rsid w:val="004D2CC3"/>
    <w:rsid w:val="00520F9D"/>
    <w:rsid w:val="0052685F"/>
    <w:rsid w:val="005316D5"/>
    <w:rsid w:val="005379C5"/>
    <w:rsid w:val="0057131A"/>
    <w:rsid w:val="00571D3C"/>
    <w:rsid w:val="005722D6"/>
    <w:rsid w:val="00572578"/>
    <w:rsid w:val="00585474"/>
    <w:rsid w:val="00585CD6"/>
    <w:rsid w:val="005B53F6"/>
    <w:rsid w:val="005B722E"/>
    <w:rsid w:val="005C2804"/>
    <w:rsid w:val="005C3467"/>
    <w:rsid w:val="005C6A5A"/>
    <w:rsid w:val="005C730F"/>
    <w:rsid w:val="005E610A"/>
    <w:rsid w:val="005F2BD7"/>
    <w:rsid w:val="00616B46"/>
    <w:rsid w:val="00631A56"/>
    <w:rsid w:val="0063747B"/>
    <w:rsid w:val="0064356C"/>
    <w:rsid w:val="00646BD8"/>
    <w:rsid w:val="006527D1"/>
    <w:rsid w:val="00676849"/>
    <w:rsid w:val="00682C80"/>
    <w:rsid w:val="00683FD8"/>
    <w:rsid w:val="006C302A"/>
    <w:rsid w:val="006F2664"/>
    <w:rsid w:val="006F4BD3"/>
    <w:rsid w:val="0072323D"/>
    <w:rsid w:val="007D5298"/>
    <w:rsid w:val="007D64DD"/>
    <w:rsid w:val="00812801"/>
    <w:rsid w:val="00816191"/>
    <w:rsid w:val="00823C44"/>
    <w:rsid w:val="00831B73"/>
    <w:rsid w:val="008348E4"/>
    <w:rsid w:val="00851660"/>
    <w:rsid w:val="00852265"/>
    <w:rsid w:val="008A695F"/>
    <w:rsid w:val="008C1A02"/>
    <w:rsid w:val="008C7C46"/>
    <w:rsid w:val="008D0CE0"/>
    <w:rsid w:val="009271E5"/>
    <w:rsid w:val="009446F0"/>
    <w:rsid w:val="0096552E"/>
    <w:rsid w:val="00980100"/>
    <w:rsid w:val="009B1C31"/>
    <w:rsid w:val="009C01CF"/>
    <w:rsid w:val="009D2C6B"/>
    <w:rsid w:val="009D6AA6"/>
    <w:rsid w:val="009E4A10"/>
    <w:rsid w:val="00A86AE6"/>
    <w:rsid w:val="00A97711"/>
    <w:rsid w:val="00AA69E4"/>
    <w:rsid w:val="00AC36BD"/>
    <w:rsid w:val="00AE4BA1"/>
    <w:rsid w:val="00B050AB"/>
    <w:rsid w:val="00B16EEB"/>
    <w:rsid w:val="00B36352"/>
    <w:rsid w:val="00B45F36"/>
    <w:rsid w:val="00B53555"/>
    <w:rsid w:val="00B80F84"/>
    <w:rsid w:val="00B91BD6"/>
    <w:rsid w:val="00BB3BA8"/>
    <w:rsid w:val="00BC134B"/>
    <w:rsid w:val="00C06DCF"/>
    <w:rsid w:val="00C418C5"/>
    <w:rsid w:val="00C4730B"/>
    <w:rsid w:val="00C60B23"/>
    <w:rsid w:val="00C66BC5"/>
    <w:rsid w:val="00C95F96"/>
    <w:rsid w:val="00CB4FFA"/>
    <w:rsid w:val="00CF3CB7"/>
    <w:rsid w:val="00D2151A"/>
    <w:rsid w:val="00D25147"/>
    <w:rsid w:val="00D3044E"/>
    <w:rsid w:val="00D3233F"/>
    <w:rsid w:val="00D35969"/>
    <w:rsid w:val="00D60389"/>
    <w:rsid w:val="00D648A3"/>
    <w:rsid w:val="00D705A0"/>
    <w:rsid w:val="00D822D2"/>
    <w:rsid w:val="00D954C4"/>
    <w:rsid w:val="00DA0ECA"/>
    <w:rsid w:val="00DA4640"/>
    <w:rsid w:val="00DB1C3A"/>
    <w:rsid w:val="00DD7BA0"/>
    <w:rsid w:val="00DE1CC5"/>
    <w:rsid w:val="00DE3C0B"/>
    <w:rsid w:val="00E06066"/>
    <w:rsid w:val="00E22BFF"/>
    <w:rsid w:val="00E504A4"/>
    <w:rsid w:val="00E50F2C"/>
    <w:rsid w:val="00E545D9"/>
    <w:rsid w:val="00E5618B"/>
    <w:rsid w:val="00E600D2"/>
    <w:rsid w:val="00E67259"/>
    <w:rsid w:val="00E7639C"/>
    <w:rsid w:val="00E815D8"/>
    <w:rsid w:val="00E97FA4"/>
    <w:rsid w:val="00EA0FB8"/>
    <w:rsid w:val="00EA46C2"/>
    <w:rsid w:val="00EB1F71"/>
    <w:rsid w:val="00EB454F"/>
    <w:rsid w:val="00EB52AE"/>
    <w:rsid w:val="00EB6302"/>
    <w:rsid w:val="00ED07CD"/>
    <w:rsid w:val="00EE771A"/>
    <w:rsid w:val="00F17377"/>
    <w:rsid w:val="00F32FF2"/>
    <w:rsid w:val="00F57F72"/>
    <w:rsid w:val="00F64FC0"/>
    <w:rsid w:val="00F76950"/>
    <w:rsid w:val="00FB1705"/>
    <w:rsid w:val="00FB306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77C5"/>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499737063">
      <w:bodyDiv w:val="1"/>
      <w:marLeft w:val="0"/>
      <w:marRight w:val="0"/>
      <w:marTop w:val="0"/>
      <w:marBottom w:val="0"/>
      <w:divBdr>
        <w:top w:val="none" w:sz="0" w:space="0" w:color="auto"/>
        <w:left w:val="none" w:sz="0" w:space="0" w:color="auto"/>
        <w:bottom w:val="none" w:sz="0" w:space="0" w:color="auto"/>
        <w:right w:val="none" w:sz="0" w:space="0" w:color="auto"/>
      </w:divBdr>
      <w:divsChild>
        <w:div w:id="1204833387">
          <w:marLeft w:val="0"/>
          <w:marRight w:val="0"/>
          <w:marTop w:val="0"/>
          <w:marBottom w:val="0"/>
          <w:divBdr>
            <w:top w:val="none" w:sz="0" w:space="0" w:color="auto"/>
            <w:left w:val="none" w:sz="0" w:space="0" w:color="auto"/>
            <w:bottom w:val="none" w:sz="0" w:space="0" w:color="auto"/>
            <w:right w:val="none" w:sz="0" w:space="0" w:color="auto"/>
          </w:divBdr>
          <w:divsChild>
            <w:div w:id="20559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147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Freyermuth, Stephanie</cp:lastModifiedBy>
  <cp:revision>24</cp:revision>
  <dcterms:created xsi:type="dcterms:W3CDTF">2022-04-19T15:26:00Z</dcterms:created>
  <dcterms:modified xsi:type="dcterms:W3CDTF">2022-04-19T17:57:00Z</dcterms:modified>
</cp:coreProperties>
</file>