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DD15A8" w:rsidP="00DD15A8">
      <w:pPr>
        <w:spacing w:after="0"/>
        <w:jc w:val="center"/>
      </w:pPr>
      <w:r>
        <w:rPr>
          <w:noProof/>
        </w:rPr>
        <w:drawing>
          <wp:inline distT="0" distB="0" distL="0" distR="0" wp14:anchorId="2102A1FD" wp14:editId="7D0D1D28">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4A788B" w:rsidRDefault="004A788B" w:rsidP="004A788B">
      <w:pPr>
        <w:pBdr>
          <w:top w:val="single" w:sz="12" w:space="1" w:color="auto"/>
          <w:bottom w:val="single" w:sz="12" w:space="1" w:color="auto"/>
        </w:pBdr>
        <w:jc w:val="center"/>
        <w:rPr>
          <w:rFonts w:ascii="Adobe Devanagari" w:hAnsi="Adobe Devanagari" w:cs="Adobe Devanagari"/>
          <w:b/>
        </w:rPr>
      </w:pPr>
      <w:r w:rsidRPr="004A788B">
        <w:rPr>
          <w:rFonts w:ascii="Adobe Devanagari" w:hAnsi="Adobe Devanagari" w:cs="Adobe Devanagari"/>
          <w:b/>
        </w:rPr>
        <w:t>Student Development Leadership Group</w:t>
      </w:r>
    </w:p>
    <w:p w:rsidR="00BB73FD" w:rsidRPr="00BB73FD" w:rsidRDefault="00E278FF" w:rsidP="00BB73FD">
      <w:pPr>
        <w:spacing w:after="0" w:line="240" w:lineRule="auto"/>
        <w:jc w:val="center"/>
        <w:rPr>
          <w:rFonts w:ascii="Adobe Devanagari" w:hAnsi="Adobe Devanagari" w:cs="Adobe Devanagari"/>
        </w:rPr>
      </w:pPr>
      <w:r>
        <w:rPr>
          <w:rFonts w:ascii="Adobe Devanagari" w:hAnsi="Adobe Devanagari" w:cs="Adobe Devanagari"/>
        </w:rPr>
        <w:t>March</w:t>
      </w:r>
      <w:r w:rsidR="00240915">
        <w:rPr>
          <w:rFonts w:ascii="Adobe Devanagari" w:hAnsi="Adobe Devanagari" w:cs="Adobe Devanagari"/>
        </w:rPr>
        <w:t xml:space="preserve"> 27</w:t>
      </w:r>
      <w:r w:rsidR="004255F0">
        <w:rPr>
          <w:rFonts w:ascii="Adobe Devanagari" w:hAnsi="Adobe Devanagari" w:cs="Adobe Devanagari"/>
        </w:rPr>
        <w:t>,</w:t>
      </w:r>
      <w:r w:rsidR="00240915">
        <w:rPr>
          <w:rFonts w:ascii="Adobe Devanagari" w:hAnsi="Adobe Devanagari" w:cs="Adobe Devanagari"/>
        </w:rPr>
        <w:t xml:space="preserve"> 2018</w:t>
      </w:r>
      <w:r w:rsidR="00BB73FD" w:rsidRPr="00BB73FD">
        <w:rPr>
          <w:rFonts w:ascii="Adobe Devanagari" w:hAnsi="Adobe Devanagari" w:cs="Adobe Devanagari"/>
        </w:rPr>
        <w:br/>
      </w:r>
      <w:r w:rsidR="00122F30">
        <w:rPr>
          <w:rFonts w:ascii="Adobe Devanagari" w:hAnsi="Adobe Devanagari" w:cs="Adobe Devanagari"/>
        </w:rPr>
        <w:t>12:00 – 1:00 pm</w:t>
      </w:r>
      <w:r w:rsidR="00BB73FD" w:rsidRPr="00BB73FD">
        <w:rPr>
          <w:rFonts w:ascii="Adobe Devanagari" w:hAnsi="Adobe Devanagari" w:cs="Adobe Devanagari"/>
        </w:rPr>
        <w:br/>
        <w:t>SS-104</w:t>
      </w:r>
    </w:p>
    <w:p w:rsidR="00F459E7" w:rsidRDefault="00901030" w:rsidP="00DD15A8">
      <w:pPr>
        <w:spacing w:after="120" w:line="240" w:lineRule="auto"/>
        <w:jc w:val="center"/>
        <w:rPr>
          <w:rFonts w:ascii="Adobe Devanagari" w:hAnsi="Adobe Devanagari" w:cs="Adobe Devanagari"/>
          <w:b/>
        </w:rPr>
      </w:pPr>
      <w:r>
        <w:rPr>
          <w:rFonts w:ascii="Adobe Devanagari" w:hAnsi="Adobe Devanagari" w:cs="Adobe Devanagari"/>
          <w:b/>
        </w:rPr>
        <w:t>Notes</w:t>
      </w:r>
    </w:p>
    <w:p w:rsidR="00901030" w:rsidRDefault="00901030" w:rsidP="00DD15A8">
      <w:pPr>
        <w:spacing w:after="120"/>
        <w:rPr>
          <w:rFonts w:ascii="Adobe Devanagari" w:hAnsi="Adobe Devanagari" w:cs="Adobe Devanagari"/>
        </w:rPr>
      </w:pPr>
      <w:r>
        <w:rPr>
          <w:rFonts w:ascii="Adobe Devanagari" w:hAnsi="Adobe Devanagari" w:cs="Adobe Devanagari"/>
          <w:b/>
        </w:rPr>
        <w:t xml:space="preserve">Participants: </w:t>
      </w:r>
      <w:r w:rsidR="00460552">
        <w:rPr>
          <w:rFonts w:ascii="Adobe Devanagari" w:hAnsi="Adobe Devanagari" w:cs="Adobe Devanagari"/>
        </w:rPr>
        <w:t>Joe Hash</w:t>
      </w:r>
      <w:r>
        <w:rPr>
          <w:rFonts w:ascii="Adobe Devanagari" w:hAnsi="Adobe Devanagari" w:cs="Adobe Devanagari"/>
        </w:rPr>
        <w:t>,</w:t>
      </w:r>
      <w:r w:rsidR="00300364">
        <w:rPr>
          <w:rFonts w:ascii="Adobe Devanagari" w:hAnsi="Adobe Devanagari" w:cs="Adobe Devanagari"/>
        </w:rPr>
        <w:t xml:space="preserve"> </w:t>
      </w:r>
      <w:r w:rsidR="002A233A">
        <w:rPr>
          <w:rFonts w:ascii="Adobe Devanagari" w:hAnsi="Adobe Devanagari" w:cs="Adobe Devanagari"/>
        </w:rPr>
        <w:t xml:space="preserve">Angelina Hill, </w:t>
      </w:r>
      <w:r w:rsidR="00300364">
        <w:rPr>
          <w:rFonts w:ascii="Adobe Devanagari" w:hAnsi="Adobe Devanagari" w:cs="Adobe Devanagari"/>
        </w:rPr>
        <w:t>Tri</w:t>
      </w:r>
      <w:r w:rsidR="00240915">
        <w:rPr>
          <w:rFonts w:ascii="Adobe Devanagari" w:hAnsi="Adobe Devanagari" w:cs="Adobe Devanagari"/>
        </w:rPr>
        <w:t xml:space="preserve">sh Blair, </w:t>
      </w:r>
      <w:r w:rsidR="00460552">
        <w:rPr>
          <w:rFonts w:ascii="Adobe Devanagari" w:hAnsi="Adobe Devanagari" w:cs="Adobe Devanagari"/>
        </w:rPr>
        <w:t>Jordan Ha</w:t>
      </w:r>
      <w:r w:rsidR="002031F6">
        <w:rPr>
          <w:rFonts w:ascii="Adobe Devanagari" w:hAnsi="Adobe Devanagari" w:cs="Adobe Devanagari"/>
        </w:rPr>
        <w:t>m</w:t>
      </w:r>
      <w:r w:rsidR="00460552">
        <w:rPr>
          <w:rFonts w:ascii="Adobe Devanagari" w:hAnsi="Adobe Devanagari" w:cs="Adobe Devanagari"/>
        </w:rPr>
        <w:t xml:space="preserve">mill, </w:t>
      </w:r>
      <w:proofErr w:type="spellStart"/>
      <w:r w:rsidR="00460552">
        <w:rPr>
          <w:rFonts w:ascii="Adobe Devanagari" w:hAnsi="Adobe Devanagari" w:cs="Adobe Devanagari"/>
        </w:rPr>
        <w:t>Kintay</w:t>
      </w:r>
      <w:proofErr w:type="spellEnd"/>
      <w:r w:rsidR="00460552">
        <w:rPr>
          <w:rFonts w:ascii="Adobe Devanagari" w:hAnsi="Adobe Devanagari" w:cs="Adobe Devanagari"/>
        </w:rPr>
        <w:t xml:space="preserve"> Johnson, Rianne Connor, Brady Reed</w:t>
      </w:r>
      <w:r w:rsidR="00565BF0">
        <w:rPr>
          <w:rFonts w:ascii="Adobe Devanagari" w:hAnsi="Adobe Devanagari" w:cs="Adobe Devanagari"/>
        </w:rPr>
        <w:t xml:space="preserve">, </w:t>
      </w:r>
      <w:r w:rsidR="0082692D">
        <w:rPr>
          <w:rFonts w:ascii="Adobe Devanagari" w:hAnsi="Adobe Devanagari" w:cs="Adobe Devanagari"/>
        </w:rPr>
        <w:t xml:space="preserve">Cathy Cox, </w:t>
      </w:r>
      <w:r w:rsidR="00F878F7">
        <w:rPr>
          <w:rFonts w:ascii="Adobe Devanagari" w:hAnsi="Adobe Devanagari" w:cs="Adobe Devanagari"/>
        </w:rPr>
        <w:t xml:space="preserve">Stephanie </w:t>
      </w:r>
      <w:proofErr w:type="spellStart"/>
      <w:r w:rsidR="00F878F7">
        <w:rPr>
          <w:rFonts w:ascii="Adobe Devanagari" w:hAnsi="Adobe Devanagari" w:cs="Adobe Devanagari"/>
        </w:rPr>
        <w:t>Burres</w:t>
      </w:r>
      <w:proofErr w:type="spellEnd"/>
      <w:r w:rsidR="00F878F7">
        <w:rPr>
          <w:rFonts w:ascii="Adobe Devanagari" w:hAnsi="Adobe Devanagari" w:cs="Adobe Devanagari"/>
        </w:rPr>
        <w:t xml:space="preserve"> </w:t>
      </w:r>
      <w:r w:rsidR="00300364">
        <w:rPr>
          <w:rFonts w:ascii="Adobe Devanagari" w:hAnsi="Adobe Devanagari" w:cs="Adobe Devanagari"/>
        </w:rPr>
        <w:t xml:space="preserve">(support). </w:t>
      </w:r>
    </w:p>
    <w:tbl>
      <w:tblPr>
        <w:tblStyle w:val="TableGrid"/>
        <w:tblW w:w="9540" w:type="dxa"/>
        <w:tblInd w:w="-95" w:type="dxa"/>
        <w:tblLook w:val="04A0" w:firstRow="1" w:lastRow="0" w:firstColumn="1" w:lastColumn="0" w:noHBand="0" w:noVBand="1"/>
      </w:tblPr>
      <w:tblGrid>
        <w:gridCol w:w="720"/>
        <w:gridCol w:w="1890"/>
        <w:gridCol w:w="6930"/>
      </w:tblGrid>
      <w:tr w:rsidR="00AE4F1B" w:rsidTr="00552A63">
        <w:tc>
          <w:tcPr>
            <w:tcW w:w="720" w:type="dxa"/>
          </w:tcPr>
          <w:p w:rsidR="00AE4F1B" w:rsidRDefault="00AE4F1B" w:rsidP="00DD15A8">
            <w:pPr>
              <w:spacing w:after="120"/>
              <w:rPr>
                <w:rFonts w:ascii="Adobe Devanagari" w:hAnsi="Adobe Devanagari" w:cs="Adobe Devanagari"/>
              </w:rPr>
            </w:pPr>
            <w:r>
              <w:rPr>
                <w:rFonts w:ascii="Adobe Devanagari" w:hAnsi="Adobe Devanagari" w:cs="Adobe Devanagari"/>
              </w:rPr>
              <w:t>1.0</w:t>
            </w:r>
          </w:p>
        </w:tc>
        <w:tc>
          <w:tcPr>
            <w:tcW w:w="1890" w:type="dxa"/>
          </w:tcPr>
          <w:p w:rsidR="00AE4F1B" w:rsidRDefault="00AE4F1B" w:rsidP="00DD15A8">
            <w:pPr>
              <w:spacing w:after="120"/>
              <w:rPr>
                <w:rFonts w:ascii="Adobe Devanagari" w:hAnsi="Adobe Devanagari" w:cs="Adobe Devanagari"/>
              </w:rPr>
            </w:pPr>
            <w:r>
              <w:rPr>
                <w:rFonts w:ascii="Adobe Devanagari" w:hAnsi="Adobe Devanagari" w:cs="Adobe Devanagari"/>
              </w:rPr>
              <w:t>Changes to Membership</w:t>
            </w:r>
          </w:p>
        </w:tc>
        <w:tc>
          <w:tcPr>
            <w:tcW w:w="6930" w:type="dxa"/>
          </w:tcPr>
          <w:p w:rsidR="00AE4F1B" w:rsidRDefault="00AE4F1B" w:rsidP="00AE4F1B">
            <w:pPr>
              <w:pStyle w:val="ListParagraph"/>
              <w:numPr>
                <w:ilvl w:val="0"/>
                <w:numId w:val="5"/>
              </w:numPr>
              <w:rPr>
                <w:rFonts w:ascii="Adobe Devanagari" w:hAnsi="Adobe Devanagari" w:cs="Adobe Devanagari"/>
              </w:rPr>
            </w:pPr>
            <w:r>
              <w:rPr>
                <w:rFonts w:ascii="Adobe Devanagari" w:hAnsi="Adobe Devanagari" w:cs="Adobe Devanagari"/>
              </w:rPr>
              <w:t>As VP of Student Development Joe Hash is taking over the Chair position for the committee.</w:t>
            </w:r>
          </w:p>
          <w:p w:rsidR="00AE4F1B" w:rsidRDefault="00AE4F1B" w:rsidP="00AE4F1B">
            <w:pPr>
              <w:pStyle w:val="ListParagraph"/>
              <w:numPr>
                <w:ilvl w:val="0"/>
                <w:numId w:val="5"/>
              </w:numPr>
              <w:rPr>
                <w:rFonts w:ascii="Adobe Devanagari" w:hAnsi="Adobe Devanagari" w:cs="Adobe Devanagari"/>
              </w:rPr>
            </w:pPr>
            <w:r>
              <w:rPr>
                <w:rFonts w:ascii="Adobe Devanagari" w:hAnsi="Adobe Devanagari" w:cs="Adobe Devanagari"/>
              </w:rPr>
              <w:t>Amber Atkins will be taking over support duties for the committee.</w:t>
            </w:r>
          </w:p>
          <w:p w:rsidR="00AE4F1B" w:rsidRDefault="00AE4F1B" w:rsidP="00AE4F1B">
            <w:pPr>
              <w:spacing w:after="120"/>
              <w:rPr>
                <w:rFonts w:ascii="Adobe Devanagari" w:hAnsi="Adobe Devanagari" w:cs="Adobe Devanagari"/>
              </w:rPr>
            </w:pPr>
            <w:r>
              <w:rPr>
                <w:rFonts w:ascii="Adobe Devanagari" w:hAnsi="Adobe Devanagari" w:cs="Adobe Devanagari"/>
              </w:rPr>
              <w:t>Jordan Hammill and Bob Brown will be joining the committee.</w:t>
            </w:r>
          </w:p>
        </w:tc>
      </w:tr>
      <w:tr w:rsidR="00AE4F1B" w:rsidTr="00552A63">
        <w:tc>
          <w:tcPr>
            <w:tcW w:w="720" w:type="dxa"/>
          </w:tcPr>
          <w:p w:rsidR="00AE4F1B" w:rsidRDefault="00AE4F1B" w:rsidP="00AE4F1B">
            <w:pPr>
              <w:spacing w:after="120"/>
              <w:rPr>
                <w:rFonts w:ascii="Adobe Devanagari" w:hAnsi="Adobe Devanagari" w:cs="Adobe Devanagari"/>
              </w:rPr>
            </w:pPr>
            <w:r>
              <w:rPr>
                <w:rFonts w:ascii="Adobe Devanagari" w:hAnsi="Adobe Devanagari" w:cs="Adobe Devanagari"/>
              </w:rPr>
              <w:t>2.0</w:t>
            </w:r>
          </w:p>
        </w:tc>
        <w:tc>
          <w:tcPr>
            <w:tcW w:w="1890" w:type="dxa"/>
          </w:tcPr>
          <w:p w:rsidR="00AE4F1B" w:rsidRDefault="00AE4F1B" w:rsidP="00AE4F1B">
            <w:pPr>
              <w:spacing w:after="120"/>
              <w:rPr>
                <w:rFonts w:ascii="Adobe Devanagari" w:hAnsi="Adobe Devanagari" w:cs="Adobe Devanagari"/>
              </w:rPr>
            </w:pPr>
            <w:r>
              <w:rPr>
                <w:rFonts w:ascii="Adobe Devanagari" w:hAnsi="Adobe Devanagari" w:cs="Adobe Devanagari"/>
              </w:rPr>
              <w:t>Improving Assessment of Student Services</w:t>
            </w:r>
          </w:p>
        </w:tc>
        <w:tc>
          <w:tcPr>
            <w:tcW w:w="6930" w:type="dxa"/>
          </w:tcPr>
          <w:p w:rsidR="00AE4F1B" w:rsidRDefault="00AE4F1B" w:rsidP="00AE4F1B">
            <w:pPr>
              <w:pStyle w:val="ListParagraph"/>
              <w:numPr>
                <w:ilvl w:val="0"/>
                <w:numId w:val="5"/>
              </w:numPr>
              <w:rPr>
                <w:rFonts w:ascii="Adobe Devanagari" w:hAnsi="Adobe Devanagari" w:cs="Adobe Devanagari"/>
              </w:rPr>
            </w:pPr>
            <w:r>
              <w:rPr>
                <w:rFonts w:ascii="Adobe Devanagari" w:hAnsi="Adobe Devanagari" w:cs="Adobe Devanagari"/>
              </w:rPr>
              <w:t>The ACCJC made a recommendation for improvement in the assessment of student services. Based on this we would like to continue to adjust the membership of this committee to include more student service areas not directly under the umbrella of student development.</w:t>
            </w:r>
          </w:p>
          <w:p w:rsidR="00AE4F1B" w:rsidRDefault="00AE4F1B" w:rsidP="00AE4F1B">
            <w:pPr>
              <w:pStyle w:val="ListParagraph"/>
              <w:numPr>
                <w:ilvl w:val="0"/>
                <w:numId w:val="5"/>
              </w:numPr>
              <w:rPr>
                <w:rFonts w:ascii="Adobe Devanagari" w:hAnsi="Adobe Devanagari" w:cs="Adobe Devanagari"/>
              </w:rPr>
            </w:pPr>
            <w:r>
              <w:rPr>
                <w:rFonts w:ascii="Adobe Devanagari" w:hAnsi="Adobe Devanagari" w:cs="Adobe Devanagari"/>
              </w:rPr>
              <w:t>Rianne has attended several Assessment Committee meetings and found them informative. There appear to be issues in closing the assessment loop- programs changing their outcomes too often which makes improvement hard to track.</w:t>
            </w:r>
          </w:p>
          <w:p w:rsidR="00AE4F1B" w:rsidRDefault="00AE4F1B" w:rsidP="00AE4F1B">
            <w:pPr>
              <w:pStyle w:val="ListParagraph"/>
              <w:numPr>
                <w:ilvl w:val="0"/>
                <w:numId w:val="5"/>
              </w:numPr>
              <w:rPr>
                <w:rFonts w:ascii="Adobe Devanagari" w:hAnsi="Adobe Devanagari" w:cs="Adobe Devanagari"/>
              </w:rPr>
            </w:pPr>
            <w:r>
              <w:rPr>
                <w:rFonts w:ascii="Adobe Devanagari" w:hAnsi="Adobe Devanagari" w:cs="Adobe Devanagari"/>
              </w:rPr>
              <w:t>There has also been a lot of turnover in the director positions in student services which has impacted assessment continuity.</w:t>
            </w:r>
          </w:p>
          <w:p w:rsidR="00AE4F1B" w:rsidRDefault="00AE4F1B" w:rsidP="00AE4F1B">
            <w:pPr>
              <w:pStyle w:val="ListParagraph"/>
              <w:numPr>
                <w:ilvl w:val="0"/>
                <w:numId w:val="5"/>
              </w:numPr>
              <w:rPr>
                <w:rFonts w:ascii="Adobe Devanagari" w:hAnsi="Adobe Devanagari" w:cs="Adobe Devanagari"/>
              </w:rPr>
            </w:pPr>
            <w:r>
              <w:rPr>
                <w:rFonts w:ascii="Adobe Devanagari" w:hAnsi="Adobe Devanagari" w:cs="Adobe Devanagari"/>
              </w:rPr>
              <w:t>Getting new directors and managers up to date on the program review and assessment process should be a part of the onboarding process.</w:t>
            </w:r>
          </w:p>
          <w:p w:rsidR="00AE4F1B" w:rsidRDefault="00AE4F1B" w:rsidP="00AE4F1B">
            <w:pPr>
              <w:pStyle w:val="ListParagraph"/>
              <w:numPr>
                <w:ilvl w:val="0"/>
                <w:numId w:val="5"/>
              </w:numPr>
              <w:rPr>
                <w:rFonts w:ascii="Adobe Devanagari" w:hAnsi="Adobe Devanagari" w:cs="Adobe Devanagari"/>
              </w:rPr>
            </w:pPr>
            <w:r>
              <w:rPr>
                <w:rFonts w:ascii="Adobe Devanagari" w:hAnsi="Adobe Devanagari" w:cs="Adobe Devanagari"/>
              </w:rPr>
              <w:t>Committee would like to have Shannon Sullivan the Assessment Committee Chair attend some of our meetings to work on improving assessment in this area.</w:t>
            </w:r>
          </w:p>
          <w:p w:rsidR="00AE4F1B" w:rsidRPr="00565BF0" w:rsidRDefault="00AE4F1B" w:rsidP="00AE4F1B">
            <w:pPr>
              <w:pStyle w:val="ListParagraph"/>
              <w:numPr>
                <w:ilvl w:val="0"/>
                <w:numId w:val="5"/>
              </w:numPr>
              <w:rPr>
                <w:rFonts w:ascii="Adobe Devanagari" w:hAnsi="Adobe Devanagari" w:cs="Adobe Devanagari"/>
              </w:rPr>
            </w:pPr>
            <w:r>
              <w:rPr>
                <w:rFonts w:ascii="Adobe Devanagari" w:hAnsi="Adobe Devanagari" w:cs="Adobe Devanagari"/>
              </w:rPr>
              <w:t>We will have to address this recommendation in our ACCJC mid-term report.</w:t>
            </w:r>
          </w:p>
        </w:tc>
      </w:tr>
      <w:tr w:rsidR="00AE4F1B" w:rsidTr="00552A63">
        <w:tc>
          <w:tcPr>
            <w:tcW w:w="720" w:type="dxa"/>
          </w:tcPr>
          <w:p w:rsidR="00AE4F1B" w:rsidRDefault="00AE4F1B" w:rsidP="00AE4F1B">
            <w:pPr>
              <w:spacing w:after="120"/>
              <w:rPr>
                <w:rFonts w:ascii="Adobe Devanagari" w:hAnsi="Adobe Devanagari" w:cs="Adobe Devanagari"/>
              </w:rPr>
            </w:pPr>
            <w:r>
              <w:rPr>
                <w:rFonts w:ascii="Adobe Devanagari" w:hAnsi="Adobe Devanagari" w:cs="Adobe Devanagari"/>
              </w:rPr>
              <w:t>3.0</w:t>
            </w:r>
          </w:p>
        </w:tc>
        <w:tc>
          <w:tcPr>
            <w:tcW w:w="1890" w:type="dxa"/>
          </w:tcPr>
          <w:p w:rsidR="00AE4F1B" w:rsidRDefault="00AE4F1B" w:rsidP="00AE4F1B">
            <w:pPr>
              <w:spacing w:after="120"/>
              <w:rPr>
                <w:rFonts w:ascii="Adobe Devanagari" w:hAnsi="Adobe Devanagari" w:cs="Adobe Devanagari"/>
              </w:rPr>
            </w:pPr>
            <w:r>
              <w:rPr>
                <w:rFonts w:ascii="Adobe Devanagari" w:hAnsi="Adobe Devanagari" w:cs="Adobe Devanagari"/>
              </w:rPr>
              <w:t>Guided Pathways</w:t>
            </w:r>
          </w:p>
        </w:tc>
        <w:tc>
          <w:tcPr>
            <w:tcW w:w="6930" w:type="dxa"/>
          </w:tcPr>
          <w:p w:rsidR="00AE4F1B" w:rsidRDefault="00AE4F1B" w:rsidP="00AE4F1B">
            <w:pPr>
              <w:pStyle w:val="ListParagraph"/>
              <w:numPr>
                <w:ilvl w:val="0"/>
                <w:numId w:val="5"/>
              </w:numPr>
              <w:rPr>
                <w:rFonts w:ascii="Adobe Devanagari" w:hAnsi="Adobe Devanagari" w:cs="Adobe Devanagari"/>
              </w:rPr>
            </w:pPr>
            <w:r>
              <w:rPr>
                <w:rFonts w:ascii="Adobe Devanagari" w:hAnsi="Adobe Devanagari" w:cs="Adobe Devanagari"/>
              </w:rPr>
              <w:t>CR’s Guided Pathways plan is due this Friday. We have to indicate in which year we will address each key element.</w:t>
            </w:r>
          </w:p>
          <w:p w:rsidR="007F1A52" w:rsidRDefault="007F1A52" w:rsidP="00AE4F1B">
            <w:pPr>
              <w:pStyle w:val="ListParagraph"/>
              <w:numPr>
                <w:ilvl w:val="0"/>
                <w:numId w:val="5"/>
              </w:numPr>
              <w:rPr>
                <w:rFonts w:ascii="Adobe Devanagari" w:hAnsi="Adobe Devanagari" w:cs="Adobe Devanagari"/>
              </w:rPr>
            </w:pPr>
            <w:r>
              <w:rPr>
                <w:rFonts w:ascii="Adobe Devanagari" w:hAnsi="Adobe Devanagari" w:cs="Adobe Devanagari"/>
              </w:rPr>
              <w:t>Key Element 2: Intersegmental Alignment: Redwood Days, HSU representative on campus.</w:t>
            </w:r>
          </w:p>
          <w:p w:rsidR="00AE4F1B" w:rsidRDefault="008A1A81" w:rsidP="00AE4F1B">
            <w:pPr>
              <w:pStyle w:val="ListParagraph"/>
              <w:numPr>
                <w:ilvl w:val="0"/>
                <w:numId w:val="5"/>
              </w:numPr>
              <w:rPr>
                <w:rFonts w:ascii="Adobe Devanagari" w:hAnsi="Adobe Devanagari" w:cs="Adobe Devanagari"/>
              </w:rPr>
            </w:pPr>
            <w:r>
              <w:rPr>
                <w:rFonts w:ascii="Adobe Devanagari" w:hAnsi="Adobe Devanagari" w:cs="Adobe Devanagari"/>
              </w:rPr>
              <w:t>Key Element 9: Proactive and Integrated Student Supports. What student services actions have we completed or are doing to achieve this?</w:t>
            </w:r>
          </w:p>
          <w:p w:rsidR="008A1A81" w:rsidRPr="00AE4F1B" w:rsidRDefault="008A1A81" w:rsidP="00AE4F1B">
            <w:pPr>
              <w:pStyle w:val="ListParagraph"/>
              <w:numPr>
                <w:ilvl w:val="0"/>
                <w:numId w:val="5"/>
              </w:numPr>
              <w:rPr>
                <w:rFonts w:ascii="Adobe Devanagari" w:hAnsi="Adobe Devanagari" w:cs="Adobe Devanagari"/>
              </w:rPr>
            </w:pPr>
            <w:r>
              <w:rPr>
                <w:rFonts w:ascii="Adobe Devanagari" w:hAnsi="Adobe Devanagari" w:cs="Adobe Devanagari"/>
              </w:rPr>
              <w:t xml:space="preserve">Chat feature for enrollment services, Cranium Café- support for online students, financial wellness classroom presentation, updated orientation- integrating more areas, retention alert, </w:t>
            </w:r>
            <w:r w:rsidR="007F1A52">
              <w:rPr>
                <w:rFonts w:ascii="Adobe Devanagari" w:hAnsi="Adobe Devanagari" w:cs="Adobe Devanagari"/>
              </w:rPr>
              <w:t xml:space="preserve">mental health counseling, </w:t>
            </w:r>
            <w:r>
              <w:rPr>
                <w:rFonts w:ascii="Adobe Devanagari" w:hAnsi="Adobe Devanagari" w:cs="Adobe Devanagari"/>
              </w:rPr>
              <w:t>online housing App.</w:t>
            </w:r>
          </w:p>
        </w:tc>
      </w:tr>
      <w:tr w:rsidR="00AE4F1B" w:rsidTr="00552A63">
        <w:tc>
          <w:tcPr>
            <w:tcW w:w="720" w:type="dxa"/>
          </w:tcPr>
          <w:p w:rsidR="00AE4F1B" w:rsidRDefault="00AE4F1B" w:rsidP="00AE4F1B">
            <w:pPr>
              <w:spacing w:after="120"/>
              <w:rPr>
                <w:rFonts w:ascii="Adobe Devanagari" w:hAnsi="Adobe Devanagari" w:cs="Adobe Devanagari"/>
              </w:rPr>
            </w:pPr>
            <w:r>
              <w:rPr>
                <w:rFonts w:ascii="Adobe Devanagari" w:hAnsi="Adobe Devanagari" w:cs="Adobe Devanagari"/>
              </w:rPr>
              <w:lastRenderedPageBreak/>
              <w:t>4.0</w:t>
            </w:r>
          </w:p>
        </w:tc>
        <w:tc>
          <w:tcPr>
            <w:tcW w:w="1890" w:type="dxa"/>
          </w:tcPr>
          <w:p w:rsidR="00AE4F1B" w:rsidRDefault="00AE4F1B" w:rsidP="00AE4F1B">
            <w:pPr>
              <w:spacing w:after="120"/>
              <w:rPr>
                <w:rFonts w:ascii="Adobe Devanagari" w:hAnsi="Adobe Devanagari" w:cs="Adobe Devanagari"/>
              </w:rPr>
            </w:pPr>
            <w:r>
              <w:rPr>
                <w:rFonts w:ascii="Adobe Devanagari" w:hAnsi="Adobe Devanagari" w:cs="Adobe Devanagari"/>
              </w:rPr>
              <w:t>Program Updates</w:t>
            </w:r>
          </w:p>
        </w:tc>
        <w:tc>
          <w:tcPr>
            <w:tcW w:w="6930" w:type="dxa"/>
          </w:tcPr>
          <w:p w:rsidR="00AE4F1B" w:rsidRDefault="007948F6" w:rsidP="007948F6">
            <w:pPr>
              <w:pStyle w:val="ListParagraph"/>
              <w:numPr>
                <w:ilvl w:val="0"/>
                <w:numId w:val="5"/>
              </w:numPr>
              <w:rPr>
                <w:rFonts w:ascii="Adobe Devanagari" w:hAnsi="Adobe Devanagari" w:cs="Adobe Devanagari"/>
              </w:rPr>
            </w:pPr>
            <w:r>
              <w:rPr>
                <w:rFonts w:ascii="Adobe Devanagari" w:hAnsi="Adobe Devanagari" w:cs="Adobe Devanagari"/>
              </w:rPr>
              <w:t>Cathy will be attending a meeting on the impact of Guided Pathways on libraries.</w:t>
            </w:r>
          </w:p>
          <w:p w:rsidR="007948F6" w:rsidRDefault="007948F6" w:rsidP="007948F6">
            <w:pPr>
              <w:pStyle w:val="ListParagraph"/>
              <w:numPr>
                <w:ilvl w:val="0"/>
                <w:numId w:val="5"/>
              </w:numPr>
              <w:rPr>
                <w:rFonts w:ascii="Adobe Devanagari" w:hAnsi="Adobe Devanagari" w:cs="Adobe Devanagari"/>
              </w:rPr>
            </w:pPr>
            <w:r>
              <w:rPr>
                <w:rFonts w:ascii="Adobe Devanagari" w:hAnsi="Adobe Devanagari" w:cs="Adobe Devanagari"/>
              </w:rPr>
              <w:t>Enrollment Services will begin processing 2018-19 financial aid disbursements.</w:t>
            </w:r>
          </w:p>
          <w:p w:rsidR="007948F6" w:rsidRDefault="007948F6" w:rsidP="007948F6">
            <w:pPr>
              <w:pStyle w:val="ListParagraph"/>
              <w:numPr>
                <w:ilvl w:val="0"/>
                <w:numId w:val="5"/>
              </w:numPr>
              <w:rPr>
                <w:rFonts w:ascii="Adobe Devanagari" w:hAnsi="Adobe Devanagari" w:cs="Adobe Devanagari"/>
              </w:rPr>
            </w:pPr>
            <w:r>
              <w:rPr>
                <w:rFonts w:ascii="Adobe Devanagari" w:hAnsi="Adobe Devanagari" w:cs="Adobe Devanagari"/>
              </w:rPr>
              <w:t>Trio received a 6% increase to the Trio budget this year.</w:t>
            </w:r>
          </w:p>
          <w:p w:rsidR="007948F6" w:rsidRDefault="007948F6" w:rsidP="007948F6">
            <w:pPr>
              <w:pStyle w:val="ListParagraph"/>
              <w:numPr>
                <w:ilvl w:val="0"/>
                <w:numId w:val="5"/>
              </w:numPr>
              <w:rPr>
                <w:rFonts w:ascii="Adobe Devanagari" w:hAnsi="Adobe Devanagari" w:cs="Adobe Devanagari"/>
              </w:rPr>
            </w:pPr>
            <w:r>
              <w:rPr>
                <w:rFonts w:ascii="Adobe Devanagari" w:hAnsi="Adobe Devanagari" w:cs="Adobe Devanagari"/>
              </w:rPr>
              <w:t>HR will be rolling out the new online application system for applicants.</w:t>
            </w:r>
          </w:p>
          <w:p w:rsidR="007948F6" w:rsidRDefault="007948F6" w:rsidP="007948F6">
            <w:pPr>
              <w:pStyle w:val="ListParagraph"/>
              <w:numPr>
                <w:ilvl w:val="0"/>
                <w:numId w:val="5"/>
              </w:numPr>
              <w:rPr>
                <w:rFonts w:ascii="Adobe Devanagari" w:hAnsi="Adobe Devanagari" w:cs="Adobe Devanagari"/>
              </w:rPr>
            </w:pPr>
            <w:r>
              <w:rPr>
                <w:rFonts w:ascii="Adobe Devanagari" w:hAnsi="Adobe Devanagari" w:cs="Adobe Devanagari"/>
              </w:rPr>
              <w:t xml:space="preserve">Joe and HR will begin reviewing applications for the </w:t>
            </w:r>
            <w:r>
              <w:rPr>
                <w:rFonts w:ascii="Adobe Devanagari" w:hAnsi="Adobe Devanagari" w:cs="Adobe Devanagari"/>
              </w:rPr>
              <w:t>Multicultural Center and Equity position</w:t>
            </w:r>
            <w:r>
              <w:rPr>
                <w:rFonts w:ascii="Adobe Devanagari" w:hAnsi="Adobe Devanagari" w:cs="Adobe Devanagari"/>
              </w:rPr>
              <w:t xml:space="preserve"> next week.</w:t>
            </w:r>
          </w:p>
          <w:p w:rsidR="007948F6" w:rsidRDefault="007948F6" w:rsidP="007948F6">
            <w:pPr>
              <w:pStyle w:val="ListParagraph"/>
              <w:numPr>
                <w:ilvl w:val="0"/>
                <w:numId w:val="5"/>
              </w:numPr>
              <w:rPr>
                <w:rFonts w:ascii="Adobe Devanagari" w:hAnsi="Adobe Devanagari" w:cs="Adobe Devanagari"/>
              </w:rPr>
            </w:pPr>
            <w:r>
              <w:rPr>
                <w:rFonts w:ascii="Adobe Devanagari" w:hAnsi="Adobe Devanagari" w:cs="Adobe Devanagari"/>
              </w:rPr>
              <w:t>Strong Workforce funds are being used to hire a CTE counselor and advisor.</w:t>
            </w:r>
          </w:p>
          <w:p w:rsidR="007948F6" w:rsidRPr="007948F6" w:rsidRDefault="007948F6" w:rsidP="007948F6">
            <w:pPr>
              <w:pStyle w:val="ListParagraph"/>
              <w:numPr>
                <w:ilvl w:val="0"/>
                <w:numId w:val="5"/>
              </w:numPr>
              <w:rPr>
                <w:rFonts w:ascii="Adobe Devanagari" w:hAnsi="Adobe Devanagari" w:cs="Adobe Devanagari"/>
              </w:rPr>
            </w:pPr>
            <w:r>
              <w:rPr>
                <w:rFonts w:ascii="Adobe Devanagari" w:hAnsi="Adobe Devanagari" w:cs="Adobe Devanagari"/>
              </w:rPr>
              <w:t>CR applied for an innovation grant for funding to increase capacity at Pelican Bay (staffing and telepresence).</w:t>
            </w:r>
            <w:bookmarkStart w:id="0" w:name="_GoBack"/>
            <w:bookmarkEnd w:id="0"/>
          </w:p>
        </w:tc>
      </w:tr>
    </w:tbl>
    <w:p w:rsidR="00AE4F1B" w:rsidRPr="00901030" w:rsidRDefault="00AE4F1B" w:rsidP="00DD15A8">
      <w:pPr>
        <w:spacing w:after="120"/>
        <w:rPr>
          <w:rFonts w:ascii="Adobe Devanagari" w:hAnsi="Adobe Devanagari" w:cs="Adobe Devanagari"/>
        </w:rPr>
      </w:pPr>
    </w:p>
    <w:p w:rsidR="00605D1B" w:rsidRPr="00605D1B" w:rsidRDefault="00605D1B" w:rsidP="00460552">
      <w:pPr>
        <w:rPr>
          <w:rFonts w:ascii="Adobe Devanagari" w:hAnsi="Adobe Devanagari" w:cs="Adobe Devanagari"/>
        </w:rPr>
      </w:pPr>
    </w:p>
    <w:sectPr w:rsidR="00605D1B" w:rsidRPr="0060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F26"/>
    <w:multiLevelType w:val="hybridMultilevel"/>
    <w:tmpl w:val="4C361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2741F45"/>
    <w:multiLevelType w:val="hybridMultilevel"/>
    <w:tmpl w:val="B418AB7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63742BE3"/>
    <w:multiLevelType w:val="hybridMultilevel"/>
    <w:tmpl w:val="A8625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F97110"/>
    <w:multiLevelType w:val="hybridMultilevel"/>
    <w:tmpl w:val="89EED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6100B0"/>
    <w:multiLevelType w:val="hybridMultilevel"/>
    <w:tmpl w:val="36DC2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FF6C16"/>
    <w:multiLevelType w:val="hybridMultilevel"/>
    <w:tmpl w:val="89EEDB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F2370"/>
    <w:rsid w:val="000F6B64"/>
    <w:rsid w:val="0010204A"/>
    <w:rsid w:val="00122F30"/>
    <w:rsid w:val="00191264"/>
    <w:rsid w:val="001D7727"/>
    <w:rsid w:val="001E673B"/>
    <w:rsid w:val="002031F6"/>
    <w:rsid w:val="00240915"/>
    <w:rsid w:val="002442A4"/>
    <w:rsid w:val="00273D25"/>
    <w:rsid w:val="002757B3"/>
    <w:rsid w:val="002A233A"/>
    <w:rsid w:val="002B5882"/>
    <w:rsid w:val="002F0B17"/>
    <w:rsid w:val="002F7586"/>
    <w:rsid w:val="00300364"/>
    <w:rsid w:val="0034686A"/>
    <w:rsid w:val="003C4B55"/>
    <w:rsid w:val="004255F0"/>
    <w:rsid w:val="0045342E"/>
    <w:rsid w:val="00460552"/>
    <w:rsid w:val="004A15E0"/>
    <w:rsid w:val="004A788B"/>
    <w:rsid w:val="004B3D95"/>
    <w:rsid w:val="00510E19"/>
    <w:rsid w:val="005303B1"/>
    <w:rsid w:val="00552A63"/>
    <w:rsid w:val="005614BD"/>
    <w:rsid w:val="00565BF0"/>
    <w:rsid w:val="00584F13"/>
    <w:rsid w:val="005C1DA4"/>
    <w:rsid w:val="005E20EB"/>
    <w:rsid w:val="00605D1B"/>
    <w:rsid w:val="00641228"/>
    <w:rsid w:val="006547AB"/>
    <w:rsid w:val="00665D42"/>
    <w:rsid w:val="006C2638"/>
    <w:rsid w:val="006D1B44"/>
    <w:rsid w:val="006F2071"/>
    <w:rsid w:val="007948F6"/>
    <w:rsid w:val="007E4210"/>
    <w:rsid w:val="007E5284"/>
    <w:rsid w:val="007E7C14"/>
    <w:rsid w:val="007F1A52"/>
    <w:rsid w:val="0082692D"/>
    <w:rsid w:val="008A1A81"/>
    <w:rsid w:val="008E0AE5"/>
    <w:rsid w:val="00901030"/>
    <w:rsid w:val="00936EB6"/>
    <w:rsid w:val="0097499C"/>
    <w:rsid w:val="00A17B6E"/>
    <w:rsid w:val="00A45D6F"/>
    <w:rsid w:val="00A7497E"/>
    <w:rsid w:val="00A960A8"/>
    <w:rsid w:val="00AE4F1B"/>
    <w:rsid w:val="00AF6991"/>
    <w:rsid w:val="00B571C8"/>
    <w:rsid w:val="00BB73FD"/>
    <w:rsid w:val="00C91EDE"/>
    <w:rsid w:val="00CC0F4D"/>
    <w:rsid w:val="00D23548"/>
    <w:rsid w:val="00D6412C"/>
    <w:rsid w:val="00DD15A8"/>
    <w:rsid w:val="00E278FF"/>
    <w:rsid w:val="00F459E7"/>
    <w:rsid w:val="00F878F7"/>
    <w:rsid w:val="00FC4564"/>
    <w:rsid w:val="00FE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67EC"/>
  <w15:docId w15:val="{EE958233-FB72-49FF-AC88-0776E1AB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9E7"/>
    <w:rPr>
      <w:color w:val="0000FF" w:themeColor="hyperlink"/>
      <w:u w:val="single"/>
    </w:rPr>
  </w:style>
  <w:style w:type="paragraph" w:styleId="ListParagraph">
    <w:name w:val="List Paragraph"/>
    <w:basedOn w:val="Normal"/>
    <w:uiPriority w:val="34"/>
    <w:qFormat/>
    <w:rsid w:val="002F0B1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7855">
      <w:bodyDiv w:val="1"/>
      <w:marLeft w:val="0"/>
      <w:marRight w:val="0"/>
      <w:marTop w:val="0"/>
      <w:marBottom w:val="0"/>
      <w:divBdr>
        <w:top w:val="none" w:sz="0" w:space="0" w:color="auto"/>
        <w:left w:val="none" w:sz="0" w:space="0" w:color="auto"/>
        <w:bottom w:val="none" w:sz="0" w:space="0" w:color="auto"/>
        <w:right w:val="none" w:sz="0" w:space="0" w:color="auto"/>
      </w:divBdr>
    </w:div>
    <w:div w:id="1202866905">
      <w:bodyDiv w:val="1"/>
      <w:marLeft w:val="0"/>
      <w:marRight w:val="0"/>
      <w:marTop w:val="0"/>
      <w:marBottom w:val="0"/>
      <w:divBdr>
        <w:top w:val="none" w:sz="0" w:space="0" w:color="auto"/>
        <w:left w:val="none" w:sz="0" w:space="0" w:color="auto"/>
        <w:bottom w:val="none" w:sz="0" w:space="0" w:color="auto"/>
        <w:right w:val="none" w:sz="0" w:space="0" w:color="auto"/>
      </w:divBdr>
    </w:div>
    <w:div w:id="1650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68</cp:revision>
  <dcterms:created xsi:type="dcterms:W3CDTF">2018-01-23T18:57:00Z</dcterms:created>
  <dcterms:modified xsi:type="dcterms:W3CDTF">2018-03-27T20:07:00Z</dcterms:modified>
</cp:coreProperties>
</file>