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DD15A8" w:rsidP="00DD15A8">
      <w:pPr>
        <w:spacing w:after="0"/>
        <w:jc w:val="center"/>
      </w:pPr>
      <w:r>
        <w:rPr>
          <w:noProof/>
        </w:rPr>
        <w:drawing>
          <wp:inline distT="0" distB="0" distL="0" distR="0" wp14:anchorId="2102A1FD" wp14:editId="7D0D1D28">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4A788B" w:rsidP="004A788B">
      <w:pPr>
        <w:pBdr>
          <w:top w:val="single" w:sz="12" w:space="1" w:color="auto"/>
          <w:bottom w:val="single" w:sz="12" w:space="1" w:color="auto"/>
        </w:pBdr>
        <w:jc w:val="center"/>
        <w:rPr>
          <w:rFonts w:ascii="Adobe Devanagari" w:hAnsi="Adobe Devanagari" w:cs="Adobe Devanagari"/>
          <w:b/>
        </w:rPr>
      </w:pPr>
      <w:r w:rsidRPr="004A788B">
        <w:rPr>
          <w:rFonts w:ascii="Adobe Devanagari" w:hAnsi="Adobe Devanagari" w:cs="Adobe Devanagari"/>
          <w:b/>
        </w:rPr>
        <w:t>Student Development Leadership Group</w:t>
      </w:r>
    </w:p>
    <w:p w:rsidR="00BB73FD" w:rsidRPr="00BB73FD" w:rsidRDefault="00240915" w:rsidP="00BB73FD">
      <w:pPr>
        <w:spacing w:after="0" w:line="240" w:lineRule="auto"/>
        <w:jc w:val="center"/>
        <w:rPr>
          <w:rFonts w:ascii="Adobe Devanagari" w:hAnsi="Adobe Devanagari" w:cs="Adobe Devanagari"/>
        </w:rPr>
      </w:pPr>
      <w:r>
        <w:rPr>
          <w:rFonts w:ascii="Adobe Devanagari" w:hAnsi="Adobe Devanagari" w:cs="Adobe Devanagari"/>
        </w:rPr>
        <w:t>February 27</w:t>
      </w:r>
      <w:r w:rsidR="004255F0">
        <w:rPr>
          <w:rFonts w:ascii="Adobe Devanagari" w:hAnsi="Adobe Devanagari" w:cs="Adobe Devanagari"/>
        </w:rPr>
        <w:t>,</w:t>
      </w:r>
      <w:r>
        <w:rPr>
          <w:rFonts w:ascii="Adobe Devanagari" w:hAnsi="Adobe Devanagari" w:cs="Adobe Devanagari"/>
        </w:rPr>
        <w:t xml:space="preserve"> 2018</w:t>
      </w:r>
      <w:r w:rsidR="00BB73FD" w:rsidRPr="00BB73FD">
        <w:rPr>
          <w:rFonts w:ascii="Adobe Devanagari" w:hAnsi="Adobe Devanagari" w:cs="Adobe Devanagari"/>
        </w:rPr>
        <w:br/>
      </w:r>
      <w:r w:rsidR="00122F30">
        <w:rPr>
          <w:rFonts w:ascii="Adobe Devanagari" w:hAnsi="Adobe Devanagari" w:cs="Adobe Devanagari"/>
        </w:rPr>
        <w:t>12:00 – 1:00 pm</w:t>
      </w:r>
      <w:r w:rsidR="00BB73FD" w:rsidRPr="00BB73FD">
        <w:rPr>
          <w:rFonts w:ascii="Adobe Devanagari" w:hAnsi="Adobe Devanagari" w:cs="Adobe Devanagari"/>
        </w:rPr>
        <w:br/>
      </w:r>
      <w:bookmarkStart w:id="0" w:name="_GoBack"/>
      <w:r w:rsidR="00BB73FD" w:rsidRPr="00BB73FD">
        <w:rPr>
          <w:rFonts w:ascii="Adobe Devanagari" w:hAnsi="Adobe Devanagari" w:cs="Adobe Devanagari"/>
        </w:rPr>
        <w:t>SS-104</w:t>
      </w:r>
    </w:p>
    <w:bookmarkEnd w:id="0"/>
    <w:p w:rsidR="00F459E7" w:rsidRDefault="00901030" w:rsidP="00DD15A8">
      <w:pPr>
        <w:spacing w:after="120" w:line="240" w:lineRule="auto"/>
        <w:jc w:val="center"/>
        <w:rPr>
          <w:rFonts w:ascii="Adobe Devanagari" w:hAnsi="Adobe Devanagari" w:cs="Adobe Devanagari"/>
          <w:b/>
        </w:rPr>
      </w:pPr>
      <w:r>
        <w:rPr>
          <w:rFonts w:ascii="Adobe Devanagari" w:hAnsi="Adobe Devanagari" w:cs="Adobe Devanagari"/>
          <w:b/>
        </w:rPr>
        <w:t>Notes</w:t>
      </w:r>
    </w:p>
    <w:p w:rsidR="00901030" w:rsidRPr="00901030" w:rsidRDefault="00901030" w:rsidP="00DD15A8">
      <w:pPr>
        <w:spacing w:after="120"/>
        <w:rPr>
          <w:rFonts w:ascii="Adobe Devanagari" w:hAnsi="Adobe Devanagari" w:cs="Adobe Devanagari"/>
        </w:rPr>
      </w:pPr>
      <w:r>
        <w:rPr>
          <w:rFonts w:ascii="Adobe Devanagari" w:hAnsi="Adobe Devanagari" w:cs="Adobe Devanagari"/>
          <w:b/>
        </w:rPr>
        <w:t xml:space="preserve">Participants: </w:t>
      </w:r>
      <w:r>
        <w:rPr>
          <w:rFonts w:ascii="Adobe Devanagari" w:hAnsi="Adobe Devanagari" w:cs="Adobe Devanagari"/>
        </w:rPr>
        <w:t>Angelina Hill,</w:t>
      </w:r>
      <w:r w:rsidR="00300364">
        <w:rPr>
          <w:rFonts w:ascii="Adobe Devanagari" w:hAnsi="Adobe Devanagari" w:cs="Adobe Devanagari"/>
        </w:rPr>
        <w:t xml:space="preserve"> Tri</w:t>
      </w:r>
      <w:r w:rsidR="00240915">
        <w:rPr>
          <w:rFonts w:ascii="Adobe Devanagari" w:hAnsi="Adobe Devanagari" w:cs="Adobe Devanagari"/>
        </w:rPr>
        <w:t>sh Blair, Joe Hash, Cathy Cox, Rianne Connor, Brady Reed</w:t>
      </w:r>
      <w:r w:rsidR="00F878F7">
        <w:rPr>
          <w:rFonts w:ascii="Adobe Devanagari" w:hAnsi="Adobe Devanagari" w:cs="Adobe Devanagari"/>
        </w:rPr>
        <w:t xml:space="preserve">, </w:t>
      </w:r>
      <w:r w:rsidR="00565BF0">
        <w:rPr>
          <w:rFonts w:ascii="Adobe Devanagari" w:hAnsi="Adobe Devanagari" w:cs="Adobe Devanagari"/>
        </w:rPr>
        <w:t xml:space="preserve">Rory Johnson (telepresence), </w:t>
      </w:r>
      <w:r w:rsidR="00F878F7">
        <w:rPr>
          <w:rFonts w:ascii="Adobe Devanagari" w:hAnsi="Adobe Devanagari" w:cs="Adobe Devanagari"/>
        </w:rPr>
        <w:t xml:space="preserve">Stephanie Burres </w:t>
      </w:r>
      <w:r w:rsidR="00300364">
        <w:rPr>
          <w:rFonts w:ascii="Adobe Devanagari" w:hAnsi="Adobe Devanagari" w:cs="Adobe Devanagari"/>
        </w:rPr>
        <w:t xml:space="preserve">(support). </w:t>
      </w:r>
    </w:p>
    <w:tbl>
      <w:tblPr>
        <w:tblStyle w:val="TableGrid"/>
        <w:tblW w:w="0" w:type="auto"/>
        <w:tblLook w:val="04A0" w:firstRow="1" w:lastRow="0" w:firstColumn="1" w:lastColumn="0" w:noHBand="0" w:noVBand="1"/>
      </w:tblPr>
      <w:tblGrid>
        <w:gridCol w:w="562"/>
        <w:gridCol w:w="1593"/>
        <w:gridCol w:w="7025"/>
      </w:tblGrid>
      <w:tr w:rsidR="002B5882" w:rsidRPr="002F0B17" w:rsidTr="00A45D6F">
        <w:trPr>
          <w:trHeight w:val="1492"/>
        </w:trPr>
        <w:tc>
          <w:tcPr>
            <w:tcW w:w="562" w:type="dxa"/>
          </w:tcPr>
          <w:p w:rsidR="002B5882" w:rsidRPr="002F0B17" w:rsidRDefault="00240915" w:rsidP="004A788B">
            <w:pPr>
              <w:rPr>
                <w:rFonts w:ascii="Adobe Devanagari" w:hAnsi="Adobe Devanagari" w:cs="Adobe Devanagari"/>
              </w:rPr>
            </w:pPr>
            <w:r>
              <w:rPr>
                <w:rFonts w:ascii="Adobe Devanagari" w:hAnsi="Adobe Devanagari" w:cs="Adobe Devanagari"/>
              </w:rPr>
              <w:t>1.0</w:t>
            </w:r>
          </w:p>
        </w:tc>
        <w:tc>
          <w:tcPr>
            <w:tcW w:w="1593" w:type="dxa"/>
          </w:tcPr>
          <w:p w:rsidR="002B5882" w:rsidRPr="002B5882" w:rsidRDefault="00240915" w:rsidP="002B5882">
            <w:pPr>
              <w:pStyle w:val="ListParagraph"/>
              <w:numPr>
                <w:ilvl w:val="0"/>
                <w:numId w:val="4"/>
              </w:numPr>
              <w:rPr>
                <w:rFonts w:ascii="Adobe Devanagari" w:hAnsi="Adobe Devanagari" w:cs="Adobe Devanagari"/>
              </w:rPr>
            </w:pPr>
            <w:r>
              <w:rPr>
                <w:rFonts w:ascii="Adobe Devanagari" w:hAnsi="Adobe Devanagari" w:cs="Adobe Devanagari"/>
              </w:rPr>
              <w:t>College Access Plan</w:t>
            </w:r>
          </w:p>
        </w:tc>
        <w:tc>
          <w:tcPr>
            <w:tcW w:w="7025" w:type="dxa"/>
          </w:tcPr>
          <w:p w:rsidR="00240915" w:rsidRDefault="00240915" w:rsidP="00240915">
            <w:pPr>
              <w:pStyle w:val="ListParagraph"/>
              <w:numPr>
                <w:ilvl w:val="0"/>
                <w:numId w:val="5"/>
              </w:numPr>
              <w:rPr>
                <w:rFonts w:ascii="Adobe Devanagari" w:hAnsi="Adobe Devanagari" w:cs="Adobe Devanagari"/>
              </w:rPr>
            </w:pPr>
            <w:r>
              <w:rPr>
                <w:rFonts w:ascii="Adobe Devanagari" w:hAnsi="Adobe Devanagari" w:cs="Adobe Devanagari"/>
              </w:rPr>
              <w:t xml:space="preserve">Angelina is requesting feedback on the press release for </w:t>
            </w:r>
            <w:r w:rsidR="00936EB6">
              <w:rPr>
                <w:rFonts w:ascii="Adobe Devanagari" w:hAnsi="Adobe Devanagari" w:cs="Adobe Devanagari"/>
              </w:rPr>
              <w:t>the College Access Plan</w:t>
            </w:r>
            <w:r>
              <w:rPr>
                <w:rFonts w:ascii="Adobe Devanagari" w:hAnsi="Adobe Devanagari" w:cs="Adobe Devanagari"/>
              </w:rPr>
              <w:t xml:space="preserve">. </w:t>
            </w:r>
          </w:p>
          <w:p w:rsidR="00240915" w:rsidRDefault="00240915" w:rsidP="00240915">
            <w:pPr>
              <w:pStyle w:val="ListParagraph"/>
              <w:numPr>
                <w:ilvl w:val="0"/>
                <w:numId w:val="5"/>
              </w:numPr>
              <w:rPr>
                <w:rFonts w:ascii="Adobe Devanagari" w:hAnsi="Adobe Devanagari" w:cs="Adobe Devanagari"/>
              </w:rPr>
            </w:pPr>
            <w:r>
              <w:rPr>
                <w:rFonts w:ascii="Adobe Devanagari" w:hAnsi="Adobe Devanagari" w:cs="Adobe Devanagari"/>
              </w:rPr>
              <w:t>What level of specificity that do we need for the Press Release? We are marketing this to parents of high school students so it is important that we let this know it works for their students.</w:t>
            </w:r>
          </w:p>
          <w:p w:rsidR="00240915" w:rsidRPr="00240915" w:rsidRDefault="006547AB" w:rsidP="00240915">
            <w:pPr>
              <w:pStyle w:val="ListParagraph"/>
              <w:numPr>
                <w:ilvl w:val="0"/>
                <w:numId w:val="5"/>
              </w:numPr>
              <w:rPr>
                <w:rFonts w:ascii="Adobe Devanagari" w:hAnsi="Adobe Devanagari" w:cs="Adobe Devanagari"/>
              </w:rPr>
            </w:pPr>
            <w:r>
              <w:rPr>
                <w:rFonts w:ascii="Adobe Devanagari" w:hAnsi="Adobe Devanagari" w:cs="Adobe Devanagari"/>
              </w:rPr>
              <w:t xml:space="preserve">Program is not contingent on financial need. </w:t>
            </w:r>
          </w:p>
        </w:tc>
      </w:tr>
      <w:tr w:rsidR="002B5882" w:rsidRPr="002F0B17" w:rsidTr="00A45D6F">
        <w:trPr>
          <w:trHeight w:val="3608"/>
        </w:trPr>
        <w:tc>
          <w:tcPr>
            <w:tcW w:w="562" w:type="dxa"/>
          </w:tcPr>
          <w:p w:rsidR="002B5882" w:rsidRPr="002F0B17" w:rsidRDefault="00240915" w:rsidP="004A788B">
            <w:pPr>
              <w:rPr>
                <w:rFonts w:ascii="Adobe Devanagari" w:hAnsi="Adobe Devanagari" w:cs="Adobe Devanagari"/>
              </w:rPr>
            </w:pPr>
            <w:r>
              <w:rPr>
                <w:rFonts w:ascii="Adobe Devanagari" w:hAnsi="Adobe Devanagari" w:cs="Adobe Devanagari"/>
              </w:rPr>
              <w:t>2.0</w:t>
            </w:r>
          </w:p>
        </w:tc>
        <w:tc>
          <w:tcPr>
            <w:tcW w:w="1593" w:type="dxa"/>
          </w:tcPr>
          <w:p w:rsidR="002B5882" w:rsidRPr="002B5882" w:rsidRDefault="003C4B55" w:rsidP="003C4B55">
            <w:pPr>
              <w:pStyle w:val="ListParagraph"/>
              <w:numPr>
                <w:ilvl w:val="0"/>
                <w:numId w:val="7"/>
              </w:numPr>
              <w:rPr>
                <w:rFonts w:ascii="Adobe Devanagari" w:hAnsi="Adobe Devanagari" w:cs="Adobe Devanagari"/>
              </w:rPr>
            </w:pPr>
            <w:r>
              <w:rPr>
                <w:rFonts w:ascii="Adobe Devanagari" w:hAnsi="Adobe Devanagari" w:cs="Adobe Devanagari"/>
              </w:rPr>
              <w:t>Guided Pathways Training</w:t>
            </w:r>
          </w:p>
        </w:tc>
        <w:tc>
          <w:tcPr>
            <w:tcW w:w="7025" w:type="dxa"/>
          </w:tcPr>
          <w:p w:rsidR="0010204A" w:rsidRDefault="003C4B55" w:rsidP="00565BF0">
            <w:pPr>
              <w:pStyle w:val="ListParagraph"/>
              <w:numPr>
                <w:ilvl w:val="0"/>
                <w:numId w:val="5"/>
              </w:numPr>
              <w:rPr>
                <w:rFonts w:ascii="Adobe Devanagari" w:hAnsi="Adobe Devanagari" w:cs="Adobe Devanagari"/>
              </w:rPr>
            </w:pPr>
            <w:r>
              <w:rPr>
                <w:rFonts w:ascii="Adobe Devanagari" w:hAnsi="Adobe Devanagari" w:cs="Adobe Devanagari"/>
              </w:rPr>
              <w:t>The college will receive $600k over 4 years to implement the program. Many colleges are using the funds to facilitate faculty release time to develop curriculum in support of Guided Pathways.</w:t>
            </w:r>
          </w:p>
          <w:p w:rsidR="003C4B55" w:rsidRDefault="002757B3" w:rsidP="00565BF0">
            <w:pPr>
              <w:pStyle w:val="ListParagraph"/>
              <w:numPr>
                <w:ilvl w:val="0"/>
                <w:numId w:val="5"/>
              </w:numPr>
              <w:rPr>
                <w:rFonts w:ascii="Adobe Devanagari" w:hAnsi="Adobe Devanagari" w:cs="Adobe Devanagari"/>
              </w:rPr>
            </w:pPr>
            <w:r>
              <w:rPr>
                <w:rFonts w:ascii="Adobe Devanagari" w:hAnsi="Adobe Devanagari" w:cs="Adobe Devanagari"/>
              </w:rPr>
              <w:t xml:space="preserve">Bakersfield is a pilot school, implementation includes the full implementation of MMAP and has </w:t>
            </w:r>
            <w:r w:rsidR="005303B1">
              <w:rPr>
                <w:rFonts w:ascii="Adobe Devanagari" w:hAnsi="Adobe Devanagari" w:cs="Adobe Devanagari"/>
              </w:rPr>
              <w:t>resulted in</w:t>
            </w:r>
            <w:r>
              <w:rPr>
                <w:rFonts w:ascii="Adobe Devanagari" w:hAnsi="Adobe Devanagari" w:cs="Adobe Devanagari"/>
              </w:rPr>
              <w:t xml:space="preserve"> improvements in advancement of students through transfer level math and English.</w:t>
            </w:r>
          </w:p>
          <w:p w:rsidR="002757B3" w:rsidRDefault="002757B3" w:rsidP="002757B3">
            <w:pPr>
              <w:pStyle w:val="ListParagraph"/>
              <w:numPr>
                <w:ilvl w:val="0"/>
                <w:numId w:val="5"/>
              </w:numPr>
              <w:rPr>
                <w:rFonts w:ascii="Adobe Devanagari" w:hAnsi="Adobe Devanagari" w:cs="Adobe Devanagari"/>
              </w:rPr>
            </w:pPr>
            <w:r>
              <w:rPr>
                <w:rFonts w:ascii="Adobe Devanagari" w:hAnsi="Adobe Devanagari" w:cs="Adobe Devanagari"/>
              </w:rPr>
              <w:t xml:space="preserve">Meta Majors </w:t>
            </w:r>
            <w:r w:rsidR="00510E19">
              <w:rPr>
                <w:rFonts w:ascii="Adobe Devanagari" w:hAnsi="Adobe Devanagari" w:cs="Adobe Devanagari"/>
              </w:rPr>
              <w:t>do</w:t>
            </w:r>
            <w:r>
              <w:rPr>
                <w:rFonts w:ascii="Adobe Devanagari" w:hAnsi="Adobe Devanagari" w:cs="Adobe Devanagari"/>
              </w:rPr>
              <w:t xml:space="preserve"> not appear to be a majo</w:t>
            </w:r>
            <w:r w:rsidR="00510E19">
              <w:rPr>
                <w:rFonts w:ascii="Adobe Devanagari" w:hAnsi="Adobe Devanagari" w:cs="Adobe Devanagari"/>
              </w:rPr>
              <w:t xml:space="preserve">r component of Guided Pathways. </w:t>
            </w:r>
            <w:r>
              <w:rPr>
                <w:rFonts w:ascii="Adobe Devanagari" w:hAnsi="Adobe Devanagari" w:cs="Adobe Devanagari"/>
              </w:rPr>
              <w:t>It is more about students’ progress in their selected majors.</w:t>
            </w:r>
          </w:p>
          <w:p w:rsidR="002757B3" w:rsidRDefault="002757B3" w:rsidP="002757B3">
            <w:pPr>
              <w:pStyle w:val="ListParagraph"/>
              <w:numPr>
                <w:ilvl w:val="0"/>
                <w:numId w:val="5"/>
              </w:numPr>
              <w:rPr>
                <w:rFonts w:ascii="Adobe Devanagari" w:hAnsi="Adobe Devanagari" w:cs="Adobe Devanagari"/>
              </w:rPr>
            </w:pPr>
            <w:r>
              <w:rPr>
                <w:rFonts w:ascii="Adobe Devanagari" w:hAnsi="Adobe Devanagari" w:cs="Adobe Devanagari"/>
              </w:rPr>
              <w:t>Other schools are offering non-credit career and major exploration courses for students who want more information before declaring a major.</w:t>
            </w:r>
          </w:p>
          <w:p w:rsidR="002757B3" w:rsidRDefault="002757B3" w:rsidP="00510E19">
            <w:pPr>
              <w:pStyle w:val="ListParagraph"/>
              <w:numPr>
                <w:ilvl w:val="0"/>
                <w:numId w:val="5"/>
              </w:numPr>
              <w:rPr>
                <w:rFonts w:ascii="Adobe Devanagari" w:hAnsi="Adobe Devanagari" w:cs="Adobe Devanagari"/>
              </w:rPr>
            </w:pPr>
            <w:r>
              <w:rPr>
                <w:rFonts w:ascii="Adobe Devanagari" w:hAnsi="Adobe Devanagari" w:cs="Adobe Devanagari"/>
              </w:rPr>
              <w:t xml:space="preserve"> In addition to reorienting our orientation process, program specific counseling seems to be a direction we should be taking. </w:t>
            </w:r>
          </w:p>
          <w:p w:rsidR="00510E19" w:rsidRDefault="00510E19" w:rsidP="00510E19">
            <w:pPr>
              <w:pStyle w:val="ListParagraph"/>
              <w:numPr>
                <w:ilvl w:val="0"/>
                <w:numId w:val="5"/>
              </w:numPr>
              <w:rPr>
                <w:rFonts w:ascii="Adobe Devanagari" w:hAnsi="Adobe Devanagari" w:cs="Adobe Devanagari"/>
              </w:rPr>
            </w:pPr>
            <w:r>
              <w:rPr>
                <w:rFonts w:ascii="Adobe Devanagari" w:hAnsi="Adobe Devanagari" w:cs="Adobe Devanagari"/>
              </w:rPr>
              <w:t xml:space="preserve">We have completed a Guided Pathways self-assessment and this semester we have to complete as Guided Pathways plan. </w:t>
            </w:r>
          </w:p>
          <w:p w:rsidR="00A7497E" w:rsidRDefault="00A7497E" w:rsidP="00510E19">
            <w:pPr>
              <w:pStyle w:val="ListParagraph"/>
              <w:numPr>
                <w:ilvl w:val="0"/>
                <w:numId w:val="5"/>
              </w:numPr>
              <w:rPr>
                <w:rFonts w:ascii="Adobe Devanagari" w:hAnsi="Adobe Devanagari" w:cs="Adobe Devanagari"/>
              </w:rPr>
            </w:pPr>
            <w:r>
              <w:rPr>
                <w:rFonts w:ascii="Adobe Devanagari" w:hAnsi="Adobe Devanagari" w:cs="Adobe Devanagari"/>
              </w:rPr>
              <w:t xml:space="preserve">Faculty advising could be a really important element to keeping students on their pathway. </w:t>
            </w:r>
          </w:p>
          <w:p w:rsidR="008E0AE5" w:rsidRPr="00565BF0" w:rsidRDefault="001D7727" w:rsidP="00510E19">
            <w:pPr>
              <w:pStyle w:val="ListParagraph"/>
              <w:numPr>
                <w:ilvl w:val="0"/>
                <w:numId w:val="5"/>
              </w:numPr>
              <w:rPr>
                <w:rFonts w:ascii="Adobe Devanagari" w:hAnsi="Adobe Devanagari" w:cs="Adobe Devanagari"/>
              </w:rPr>
            </w:pPr>
            <w:r>
              <w:rPr>
                <w:rFonts w:ascii="Adobe Devanagari" w:hAnsi="Adobe Devanagari" w:cs="Adobe Devanagari"/>
              </w:rPr>
              <w:t>There is a need for m</w:t>
            </w:r>
            <w:r w:rsidR="008E0AE5">
              <w:rPr>
                <w:rFonts w:ascii="Adobe Devanagari" w:hAnsi="Adobe Devanagari" w:cs="Adobe Devanagari"/>
              </w:rPr>
              <w:t>arketing materials that help students make a</w:t>
            </w:r>
            <w:r>
              <w:rPr>
                <w:rFonts w:ascii="Adobe Devanagari" w:hAnsi="Adobe Devanagari" w:cs="Adobe Devanagari"/>
              </w:rPr>
              <w:t>n academic</w:t>
            </w:r>
            <w:r w:rsidR="008E0AE5">
              <w:rPr>
                <w:rFonts w:ascii="Adobe Devanagari" w:hAnsi="Adobe Devanagari" w:cs="Adobe Devanagari"/>
              </w:rPr>
              <w:t xml:space="preserve"> plan—1-page standard template that can be updated and printed annually by departments. </w:t>
            </w:r>
          </w:p>
        </w:tc>
      </w:tr>
      <w:tr w:rsidR="00240915" w:rsidRPr="002F0B17" w:rsidTr="00AF6991">
        <w:trPr>
          <w:trHeight w:val="1862"/>
        </w:trPr>
        <w:tc>
          <w:tcPr>
            <w:tcW w:w="562" w:type="dxa"/>
          </w:tcPr>
          <w:p w:rsidR="00240915" w:rsidRDefault="00240915" w:rsidP="004A788B">
            <w:pPr>
              <w:rPr>
                <w:rFonts w:ascii="Adobe Devanagari" w:hAnsi="Adobe Devanagari" w:cs="Adobe Devanagari"/>
              </w:rPr>
            </w:pPr>
            <w:r>
              <w:rPr>
                <w:rFonts w:ascii="Adobe Devanagari" w:hAnsi="Adobe Devanagari" w:cs="Adobe Devanagari"/>
              </w:rPr>
              <w:t>3.0</w:t>
            </w:r>
          </w:p>
        </w:tc>
        <w:tc>
          <w:tcPr>
            <w:tcW w:w="1593" w:type="dxa"/>
          </w:tcPr>
          <w:p w:rsidR="00240915" w:rsidRPr="002B5882" w:rsidRDefault="008E0AE5" w:rsidP="002B5882">
            <w:pPr>
              <w:pStyle w:val="ListParagraph"/>
              <w:numPr>
                <w:ilvl w:val="0"/>
                <w:numId w:val="7"/>
              </w:numPr>
              <w:rPr>
                <w:rFonts w:ascii="Adobe Devanagari" w:hAnsi="Adobe Devanagari" w:cs="Adobe Devanagari"/>
              </w:rPr>
            </w:pPr>
            <w:r>
              <w:rPr>
                <w:rFonts w:ascii="Adobe Devanagari" w:hAnsi="Adobe Devanagari" w:cs="Adobe Devanagari"/>
              </w:rPr>
              <w:t>Program Updates</w:t>
            </w:r>
          </w:p>
        </w:tc>
        <w:tc>
          <w:tcPr>
            <w:tcW w:w="7025" w:type="dxa"/>
          </w:tcPr>
          <w:p w:rsidR="00240915" w:rsidRDefault="008E0AE5" w:rsidP="00565BF0">
            <w:pPr>
              <w:pStyle w:val="ListParagraph"/>
              <w:numPr>
                <w:ilvl w:val="0"/>
                <w:numId w:val="5"/>
              </w:numPr>
              <w:rPr>
                <w:rFonts w:ascii="Adobe Devanagari" w:hAnsi="Adobe Devanagari" w:cs="Adobe Devanagari"/>
              </w:rPr>
            </w:pPr>
            <w:r>
              <w:rPr>
                <w:rFonts w:ascii="Adobe Devanagari" w:hAnsi="Adobe Devanagari" w:cs="Adobe Devanagari"/>
              </w:rPr>
              <w:t>CTE is using Strong Workforce funds to hire a CTE advisor.</w:t>
            </w:r>
          </w:p>
          <w:p w:rsidR="0034686A" w:rsidRDefault="0034686A" w:rsidP="00565BF0">
            <w:pPr>
              <w:pStyle w:val="ListParagraph"/>
              <w:numPr>
                <w:ilvl w:val="0"/>
                <w:numId w:val="5"/>
              </w:numPr>
              <w:rPr>
                <w:rFonts w:ascii="Adobe Devanagari" w:hAnsi="Adobe Devanagari" w:cs="Adobe Devanagari"/>
              </w:rPr>
            </w:pPr>
            <w:r>
              <w:rPr>
                <w:rFonts w:ascii="Adobe Devanagari" w:hAnsi="Adobe Devanagari" w:cs="Adobe Devanagari"/>
              </w:rPr>
              <w:t xml:space="preserve">Library is open Saturdays this semester. </w:t>
            </w:r>
          </w:p>
          <w:p w:rsidR="0097499C" w:rsidRDefault="0097499C" w:rsidP="00565BF0">
            <w:pPr>
              <w:pStyle w:val="ListParagraph"/>
              <w:numPr>
                <w:ilvl w:val="0"/>
                <w:numId w:val="5"/>
              </w:numPr>
              <w:rPr>
                <w:rFonts w:ascii="Adobe Devanagari" w:hAnsi="Adobe Devanagari" w:cs="Adobe Devanagari"/>
              </w:rPr>
            </w:pPr>
            <w:r>
              <w:rPr>
                <w:rFonts w:ascii="Adobe Devanagari" w:hAnsi="Adobe Devanagari" w:cs="Adobe Devanagari"/>
              </w:rPr>
              <w:t>Angelina will send out another draft for the College Access Plan Press Release.</w:t>
            </w:r>
          </w:p>
          <w:p w:rsidR="000F6B64" w:rsidRPr="000F6B64" w:rsidRDefault="0045342E" w:rsidP="000F6B64">
            <w:pPr>
              <w:pStyle w:val="ListParagraph"/>
              <w:numPr>
                <w:ilvl w:val="0"/>
                <w:numId w:val="5"/>
              </w:numPr>
              <w:rPr>
                <w:rFonts w:ascii="Adobe Devanagari" w:hAnsi="Adobe Devanagari" w:cs="Adobe Devanagari"/>
              </w:rPr>
            </w:pPr>
            <w:r>
              <w:rPr>
                <w:rFonts w:ascii="Adobe Devanagari" w:hAnsi="Adobe Devanagari" w:cs="Adobe Devanagari"/>
              </w:rPr>
              <w:t xml:space="preserve">Identifying “new” students when determining eligibility for the College Access Plan has been challenging. Admissions and Financial aid will work on fine tuning this process in time for implementation. </w:t>
            </w:r>
          </w:p>
        </w:tc>
      </w:tr>
    </w:tbl>
    <w:p w:rsidR="00605D1B" w:rsidRPr="00605D1B" w:rsidRDefault="00605D1B" w:rsidP="00AF6991">
      <w:pPr>
        <w:rPr>
          <w:rFonts w:ascii="Adobe Devanagari" w:hAnsi="Adobe Devanagari" w:cs="Adobe Devanagari"/>
        </w:rPr>
      </w:pPr>
    </w:p>
    <w:sectPr w:rsidR="00605D1B"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26"/>
    <w:multiLevelType w:val="hybridMultilevel"/>
    <w:tmpl w:val="89EE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2741F45"/>
    <w:multiLevelType w:val="hybridMultilevel"/>
    <w:tmpl w:val="B418AB7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63742BE3"/>
    <w:multiLevelType w:val="hybridMultilevel"/>
    <w:tmpl w:val="A8625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F97110"/>
    <w:multiLevelType w:val="hybridMultilevel"/>
    <w:tmpl w:val="89EE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100B0"/>
    <w:multiLevelType w:val="hybridMultilevel"/>
    <w:tmpl w:val="36DC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FF6C16"/>
    <w:multiLevelType w:val="hybridMultilevel"/>
    <w:tmpl w:val="89EED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F2370"/>
    <w:rsid w:val="000F6B64"/>
    <w:rsid w:val="0010204A"/>
    <w:rsid w:val="00122F30"/>
    <w:rsid w:val="00191264"/>
    <w:rsid w:val="001D7727"/>
    <w:rsid w:val="00240915"/>
    <w:rsid w:val="00273D25"/>
    <w:rsid w:val="002757B3"/>
    <w:rsid w:val="002B5882"/>
    <w:rsid w:val="002F0B17"/>
    <w:rsid w:val="00300364"/>
    <w:rsid w:val="0034686A"/>
    <w:rsid w:val="003C4B55"/>
    <w:rsid w:val="004255F0"/>
    <w:rsid w:val="0045342E"/>
    <w:rsid w:val="004A15E0"/>
    <w:rsid w:val="004A788B"/>
    <w:rsid w:val="004B3D95"/>
    <w:rsid w:val="00510E19"/>
    <w:rsid w:val="005303B1"/>
    <w:rsid w:val="005614BD"/>
    <w:rsid w:val="00565BF0"/>
    <w:rsid w:val="00584F13"/>
    <w:rsid w:val="005C1DA4"/>
    <w:rsid w:val="005E20EB"/>
    <w:rsid w:val="00605D1B"/>
    <w:rsid w:val="00641228"/>
    <w:rsid w:val="006547AB"/>
    <w:rsid w:val="00665D42"/>
    <w:rsid w:val="006C2638"/>
    <w:rsid w:val="006D1B44"/>
    <w:rsid w:val="006F2071"/>
    <w:rsid w:val="007E4210"/>
    <w:rsid w:val="007E5284"/>
    <w:rsid w:val="007E7C14"/>
    <w:rsid w:val="008E0AE5"/>
    <w:rsid w:val="00901030"/>
    <w:rsid w:val="00936EB6"/>
    <w:rsid w:val="0097499C"/>
    <w:rsid w:val="00A17B6E"/>
    <w:rsid w:val="00A45D6F"/>
    <w:rsid w:val="00A7497E"/>
    <w:rsid w:val="00A960A8"/>
    <w:rsid w:val="00AF6991"/>
    <w:rsid w:val="00B571C8"/>
    <w:rsid w:val="00BB73FD"/>
    <w:rsid w:val="00C91EDE"/>
    <w:rsid w:val="00CC0F4D"/>
    <w:rsid w:val="00D23548"/>
    <w:rsid w:val="00DD15A8"/>
    <w:rsid w:val="00F459E7"/>
    <w:rsid w:val="00F878F7"/>
    <w:rsid w:val="00FC4564"/>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12C9"/>
  <w15:docId w15:val="{EE958233-FB72-49FF-AC88-0776E1AB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9E7"/>
    <w:rPr>
      <w:color w:val="0000FF" w:themeColor="hyperlink"/>
      <w:u w:val="single"/>
    </w:rPr>
  </w:style>
  <w:style w:type="paragraph" w:styleId="ListParagraph">
    <w:name w:val="List Paragraph"/>
    <w:basedOn w:val="Normal"/>
    <w:uiPriority w:val="34"/>
    <w:qFormat/>
    <w:rsid w:val="002F0B1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7855">
      <w:bodyDiv w:val="1"/>
      <w:marLeft w:val="0"/>
      <w:marRight w:val="0"/>
      <w:marTop w:val="0"/>
      <w:marBottom w:val="0"/>
      <w:divBdr>
        <w:top w:val="none" w:sz="0" w:space="0" w:color="auto"/>
        <w:left w:val="none" w:sz="0" w:space="0" w:color="auto"/>
        <w:bottom w:val="none" w:sz="0" w:space="0" w:color="auto"/>
        <w:right w:val="none" w:sz="0" w:space="0" w:color="auto"/>
      </w:divBdr>
    </w:div>
    <w:div w:id="1202866905">
      <w:bodyDiv w:val="1"/>
      <w:marLeft w:val="0"/>
      <w:marRight w:val="0"/>
      <w:marTop w:val="0"/>
      <w:marBottom w:val="0"/>
      <w:divBdr>
        <w:top w:val="none" w:sz="0" w:space="0" w:color="auto"/>
        <w:left w:val="none" w:sz="0" w:space="0" w:color="auto"/>
        <w:bottom w:val="none" w:sz="0" w:space="0" w:color="auto"/>
        <w:right w:val="none" w:sz="0" w:space="0" w:color="auto"/>
      </w:divBdr>
    </w:div>
    <w:div w:id="1650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52</cp:revision>
  <dcterms:created xsi:type="dcterms:W3CDTF">2018-01-23T18:57:00Z</dcterms:created>
  <dcterms:modified xsi:type="dcterms:W3CDTF">2018-02-27T21:21:00Z</dcterms:modified>
</cp:coreProperties>
</file>