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D1059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0D6BB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24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 w:rsidR="00D10596">
        <w:rPr>
          <w:rFonts w:ascii="Adobe Devanagari" w:hAnsi="Adobe Devanagari" w:cs="Adobe Devanagari"/>
        </w:rPr>
        <w:t>12:00 p</w:t>
      </w:r>
      <w:r w:rsidR="00B8712C">
        <w:rPr>
          <w:rFonts w:ascii="Adobe Devanagari" w:hAnsi="Adobe Devanagari" w:cs="Adobe Devanagari"/>
        </w:rPr>
        <w:t>m</w:t>
      </w:r>
      <w:r w:rsidR="00D10596">
        <w:rPr>
          <w:rFonts w:ascii="Adobe Devanagari" w:hAnsi="Adobe Devanagari" w:cs="Adobe Devanagari"/>
        </w:rPr>
        <w:t xml:space="preserve"> – 1</w:t>
      </w:r>
      <w:r w:rsidR="00B8712C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D10596">
        <w:rPr>
          <w:rFonts w:ascii="Adobe Devanagari" w:hAnsi="Adobe Devanagari" w:cs="Adobe Devanagari"/>
        </w:rPr>
        <w:t>p</w:t>
      </w:r>
      <w:r w:rsidR="00B8712C">
        <w:rPr>
          <w:rFonts w:ascii="Adobe Devanagari" w:hAnsi="Adobe Devanagari" w:cs="Adobe Devanagari"/>
        </w:rPr>
        <w:t>m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Pr="004A788B" w:rsidRDefault="00A30CE0" w:rsidP="00007D2C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Minutes</w:t>
      </w:r>
    </w:p>
    <w:p w:rsidR="008A3E71" w:rsidRPr="004A788B" w:rsidRDefault="008A3E71" w:rsidP="00C0322C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>Purpose</w:t>
      </w:r>
      <w:r>
        <w:rPr>
          <w:rFonts w:ascii="Adobe Devanagari" w:hAnsi="Adobe Devanagari" w:cs="Adobe Devanagari"/>
          <w:b/>
        </w:rPr>
        <w:t xml:space="preserve"> &amp; Outcomes</w:t>
      </w:r>
      <w:r w:rsidRPr="004A788B">
        <w:rPr>
          <w:rFonts w:ascii="Adobe Devanagari" w:hAnsi="Adobe Devanagari" w:cs="Adobe Devanagari"/>
          <w:b/>
        </w:rPr>
        <w:t xml:space="preserve">: </w:t>
      </w:r>
      <w:r>
        <w:rPr>
          <w:rFonts w:ascii="Adobe Devanagari" w:hAnsi="Adobe Devanagari" w:cs="Adobe Devanagari"/>
          <w:b/>
        </w:rPr>
        <w:br/>
      </w:r>
      <w:r>
        <w:rPr>
          <w:rFonts w:ascii="Adobe Devanagari" w:hAnsi="Adobe Devanagari" w:cs="Adobe Devanagari"/>
        </w:rPr>
        <w:t>Discuss ways of strengthening the SSSP/BSI/SEP Integrated Plan. Identify holes in the plan, and ways to better integrate the work of Student Development into the plan.</w:t>
      </w:r>
    </w:p>
    <w:p w:rsidR="008A3E71" w:rsidRDefault="008A3E71" w:rsidP="008A3E71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>Preparation Required</w:t>
      </w:r>
      <w:proofErr w:type="gramStart"/>
      <w:r w:rsidRPr="00605D1B">
        <w:rPr>
          <w:rFonts w:ascii="Adobe Devanagari" w:hAnsi="Adobe Devanagari" w:cs="Adobe Devanagari"/>
          <w:b/>
        </w:rPr>
        <w:t>:</w:t>
      </w:r>
      <w:proofErr w:type="gramEnd"/>
      <w:r>
        <w:rPr>
          <w:rFonts w:ascii="Adobe Devanagari" w:hAnsi="Adobe Devanagari" w:cs="Adobe Devanagari"/>
          <w:b/>
        </w:rPr>
        <w:br/>
      </w:r>
      <w:r>
        <w:rPr>
          <w:rFonts w:ascii="Adobe Devanagari" w:hAnsi="Adobe Devanagari" w:cs="Adobe Devanagari"/>
        </w:rPr>
        <w:t xml:space="preserve">Read the attached draft plan. Note that only parts of the plan </w:t>
      </w:r>
      <w:proofErr w:type="gramStart"/>
      <w:r>
        <w:rPr>
          <w:rFonts w:ascii="Adobe Devanagari" w:hAnsi="Adobe Devanagari" w:cs="Adobe Devanagari"/>
        </w:rPr>
        <w:t>have been completed</w:t>
      </w:r>
      <w:proofErr w:type="gramEnd"/>
      <w:r>
        <w:rPr>
          <w:rFonts w:ascii="Adobe Devanagari" w:hAnsi="Adobe Devanagari" w:cs="Adobe Devanagari"/>
        </w:rPr>
        <w:t>.</w:t>
      </w:r>
    </w:p>
    <w:p w:rsidR="008A3E71" w:rsidRPr="00D8509F" w:rsidRDefault="008A3E71" w:rsidP="008A3E71">
      <w:pPr>
        <w:rPr>
          <w:rFonts w:ascii="Adobe Devanagari" w:hAnsi="Adobe Devanagari" w:cs="Adobe Devanagari"/>
        </w:rPr>
      </w:pPr>
      <w:r w:rsidRPr="008A3E71">
        <w:rPr>
          <w:rFonts w:ascii="Adobe Devanagari" w:hAnsi="Adobe Devanagari" w:cs="Adobe Devanagari"/>
          <w:b/>
        </w:rPr>
        <w:t xml:space="preserve">Participants: </w:t>
      </w:r>
      <w:r w:rsidR="00D8509F">
        <w:rPr>
          <w:rFonts w:ascii="Adobe Devanagari" w:hAnsi="Adobe Devanagari" w:cs="Adobe Devanagari"/>
        </w:rPr>
        <w:t>Angelina Hill, Brady Reed, Trish Blair, Joe Hash, Rory Johnson (telepresence), Stephanie Burres (support)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2"/>
        <w:gridCol w:w="1063"/>
        <w:gridCol w:w="1800"/>
        <w:gridCol w:w="6480"/>
      </w:tblGrid>
      <w:tr w:rsidR="008A3E71" w:rsidTr="00370A8B">
        <w:trPr>
          <w:trHeight w:val="2922"/>
        </w:trPr>
        <w:tc>
          <w:tcPr>
            <w:tcW w:w="462" w:type="dxa"/>
          </w:tcPr>
          <w:p w:rsidR="008A3E71" w:rsidRDefault="008A3E71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1063" w:type="dxa"/>
          </w:tcPr>
          <w:p w:rsidR="008A3E71" w:rsidRDefault="008A3E71" w:rsidP="000810D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1800" w:type="dxa"/>
          </w:tcPr>
          <w:p w:rsidR="008A3E71" w:rsidRP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Review the planning process, timeline, and funding </w:t>
            </w:r>
          </w:p>
        </w:tc>
        <w:tc>
          <w:tcPr>
            <w:tcW w:w="6480" w:type="dxa"/>
          </w:tcPr>
          <w:p w:rsidR="008A3E71" w:rsidRDefault="00DF036F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Dr. Hill spoke about the guided pathway conference that she attended and the Chancellor’s </w:t>
            </w:r>
            <w:r w:rsidR="00A24592">
              <w:rPr>
                <w:rFonts w:ascii="Adobe Devanagari" w:hAnsi="Adobe Devanagari" w:cs="Adobe Devanagari"/>
              </w:rPr>
              <w:t>goals for the program</w:t>
            </w:r>
            <w:r w:rsidR="00D75198">
              <w:rPr>
                <w:rFonts w:ascii="Adobe Devanagari" w:hAnsi="Adobe Devanagari" w:cs="Adobe Devanagari"/>
              </w:rPr>
              <w:t>.</w:t>
            </w:r>
          </w:p>
          <w:p w:rsidR="00D75198" w:rsidRDefault="00D75198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There is concern about the amount of staff and teaching resources that we can expend on this program.</w:t>
            </w:r>
          </w:p>
          <w:p w:rsidR="00D75198" w:rsidRDefault="00D75198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Guided Pathways/meta</w:t>
            </w:r>
            <w:r w:rsidR="00370A8B">
              <w:rPr>
                <w:rFonts w:ascii="Adobe Devanagari" w:hAnsi="Adobe Devanagari" w:cs="Adobe Devanagari"/>
              </w:rPr>
              <w:t>-</w:t>
            </w:r>
            <w:r>
              <w:rPr>
                <w:rFonts w:ascii="Adobe Devanagari" w:hAnsi="Adobe Devanagari" w:cs="Adobe Devanagari"/>
              </w:rPr>
              <w:t xml:space="preserve">majors may be hard to implement because of our </w:t>
            </w:r>
            <w:r w:rsidR="00A24592">
              <w:rPr>
                <w:rFonts w:ascii="Adobe Devanagari" w:hAnsi="Adobe Devanagari" w:cs="Adobe Devanagari"/>
              </w:rPr>
              <w:t>limited</w:t>
            </w:r>
            <w:r>
              <w:rPr>
                <w:rFonts w:ascii="Adobe Devanagari" w:hAnsi="Adobe Devanagari" w:cs="Adobe Devanagari"/>
              </w:rPr>
              <w:t xml:space="preserve"> course </w:t>
            </w:r>
            <w:r w:rsidR="00A24592">
              <w:rPr>
                <w:rFonts w:ascii="Adobe Devanagari" w:hAnsi="Adobe Devanagari" w:cs="Adobe Devanagari"/>
              </w:rPr>
              <w:t>offerings;</w:t>
            </w:r>
            <w:r>
              <w:rPr>
                <w:rFonts w:ascii="Adobe Devanagari" w:hAnsi="Adobe Devanagari" w:cs="Adobe Devanagari"/>
              </w:rPr>
              <w:t xml:space="preserve"> we do not have the capability to diver</w:t>
            </w:r>
            <w:r w:rsidR="00A24592">
              <w:rPr>
                <w:rFonts w:ascii="Adobe Devanagari" w:hAnsi="Adobe Devanagari" w:cs="Adobe Devanagari"/>
              </w:rPr>
              <w:t>sify much further. How will Pathways</w:t>
            </w:r>
            <w:r>
              <w:rPr>
                <w:rFonts w:ascii="Adobe Devanagari" w:hAnsi="Adobe Devanagari" w:cs="Adobe Devanagari"/>
              </w:rPr>
              <w:t xml:space="preserve"> look for DN and KT?</w:t>
            </w:r>
          </w:p>
          <w:p w:rsidR="00322FD4" w:rsidRDefault="00A24592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</w:t>
            </w:r>
            <w:r w:rsidR="00322FD4">
              <w:rPr>
                <w:rFonts w:ascii="Adobe Devanagari" w:hAnsi="Adobe Devanagari" w:cs="Adobe Devanagari"/>
              </w:rPr>
              <w:t>ncorporating ethnic studies into our GS course offerings to promote diversity and inclusiveness.</w:t>
            </w:r>
          </w:p>
          <w:p w:rsidR="005F2429" w:rsidRDefault="005F2429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timeframe shown in the data is not wide enough to show the impact of EPIC on performance.</w:t>
            </w:r>
          </w:p>
          <w:p w:rsidR="007B71BD" w:rsidRDefault="007B71BD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The addition of Math 102 has changed the student </w:t>
            </w:r>
            <w:proofErr w:type="gramStart"/>
            <w:r>
              <w:rPr>
                <w:rFonts w:ascii="Adobe Devanagari" w:hAnsi="Adobe Devanagari" w:cs="Adobe Devanagari"/>
              </w:rPr>
              <w:t>mix which</w:t>
            </w:r>
            <w:proofErr w:type="gramEnd"/>
            <w:r>
              <w:rPr>
                <w:rFonts w:ascii="Adobe Devanagari" w:hAnsi="Adobe Devanagari" w:cs="Adobe Devanagari"/>
              </w:rPr>
              <w:t xml:space="preserve"> has subsequently changed out retention </w:t>
            </w:r>
            <w:r w:rsidR="00A24592">
              <w:rPr>
                <w:rFonts w:ascii="Adobe Devanagari" w:hAnsi="Adobe Devanagari" w:cs="Adobe Devanagari"/>
              </w:rPr>
              <w:t>rates.</w:t>
            </w:r>
          </w:p>
          <w:p w:rsidR="00D87A98" w:rsidRPr="004034FF" w:rsidRDefault="007B71BD" w:rsidP="004034FF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Governor has passed a bill that will remove all stand-alone remedial classes in place of supplemental instruction.</w:t>
            </w:r>
            <w:r w:rsidR="00D87A98">
              <w:rPr>
                <w:rFonts w:ascii="Adobe Devanagari" w:hAnsi="Adobe Devanagari" w:cs="Adobe Devanagari"/>
              </w:rPr>
              <w:t xml:space="preserve"> </w:t>
            </w:r>
            <w:proofErr w:type="gramStart"/>
            <w:r w:rsidR="00D87A98">
              <w:rPr>
                <w:rFonts w:ascii="Adobe Devanagari" w:hAnsi="Adobe Devanagari" w:cs="Adobe Devanagari"/>
              </w:rPr>
              <w:t>102</w:t>
            </w:r>
            <w:proofErr w:type="gramEnd"/>
            <w:r w:rsidR="00D87A98">
              <w:rPr>
                <w:rFonts w:ascii="Adobe Devanagari" w:hAnsi="Adobe Devanagari" w:cs="Adobe Devanagari"/>
              </w:rPr>
              <w:t xml:space="preserve"> courses should still be allowed. </w:t>
            </w:r>
          </w:p>
        </w:tc>
      </w:tr>
      <w:tr w:rsidR="008A3E71" w:rsidTr="00370A8B">
        <w:trPr>
          <w:trHeight w:val="2922"/>
        </w:trPr>
        <w:tc>
          <w:tcPr>
            <w:tcW w:w="462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1063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the planning actions</w:t>
            </w:r>
          </w:p>
        </w:tc>
        <w:tc>
          <w:tcPr>
            <w:tcW w:w="1800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Identify actions to add or changes necessary to make the plan more effective, and to better involve student services</w:t>
            </w:r>
          </w:p>
        </w:tc>
        <w:tc>
          <w:tcPr>
            <w:tcW w:w="6480" w:type="dxa"/>
          </w:tcPr>
          <w:p w:rsidR="008A3E71" w:rsidRDefault="004034FF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proofErr w:type="gramStart"/>
            <w:r>
              <w:rPr>
                <w:rFonts w:ascii="Adobe Devanagari" w:hAnsi="Adobe Devanagari" w:cs="Adobe Devanagari"/>
              </w:rPr>
              <w:t xml:space="preserve">Are </w:t>
            </w:r>
            <w:r w:rsidR="00A03099">
              <w:rPr>
                <w:rFonts w:ascii="Adobe Devanagari" w:hAnsi="Adobe Devanagari" w:cs="Adobe Devanagari"/>
              </w:rPr>
              <w:t>we</w:t>
            </w:r>
            <w:r>
              <w:rPr>
                <w:rFonts w:ascii="Adobe Devanagari" w:hAnsi="Adobe Devanagari" w:cs="Adobe Devanagari"/>
              </w:rPr>
              <w:t xml:space="preserve"> able to substantiate our spending based</w:t>
            </w:r>
            <w:proofErr w:type="gramEnd"/>
            <w:r>
              <w:rPr>
                <w:rFonts w:ascii="Adobe Devanagari" w:hAnsi="Adobe Devanagari" w:cs="Adobe Devanagari"/>
              </w:rPr>
              <w:t xml:space="preserve"> on this plan?</w:t>
            </w:r>
          </w:p>
          <w:p w:rsidR="004034FF" w:rsidRDefault="004034FF" w:rsidP="004034FF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The group is unsure how to increase </w:t>
            </w:r>
            <w:r w:rsidR="0066748E">
              <w:rPr>
                <w:rFonts w:ascii="Adobe Devanagari" w:hAnsi="Adobe Devanagari" w:cs="Adobe Devanagari"/>
              </w:rPr>
              <w:t xml:space="preserve">integration between instruction and counseling and </w:t>
            </w:r>
            <w:r w:rsidR="00A24592">
              <w:rPr>
                <w:rFonts w:ascii="Adobe Devanagari" w:hAnsi="Adobe Devanagari" w:cs="Adobe Devanagari"/>
              </w:rPr>
              <w:t>continuity in counselor</w:t>
            </w:r>
            <w:r>
              <w:rPr>
                <w:rFonts w:ascii="Adobe Devanagari" w:hAnsi="Adobe Devanagari" w:cs="Adobe Devanagari"/>
              </w:rPr>
              <w:t>-student interactions because students change their majors often. Students also have preferences for which counselor they see. Spec</w:t>
            </w:r>
            <w:r w:rsidR="0066748E">
              <w:rPr>
                <w:rFonts w:ascii="Adobe Devanagari" w:hAnsi="Adobe Devanagari" w:cs="Adobe Devanagari"/>
              </w:rPr>
              <w:t xml:space="preserve">ial Program counselors </w:t>
            </w:r>
            <w:proofErr w:type="gramStart"/>
            <w:r w:rsidR="0066748E">
              <w:rPr>
                <w:rFonts w:ascii="Adobe Devanagari" w:hAnsi="Adobe Devanagari" w:cs="Adobe Devanagari"/>
              </w:rPr>
              <w:t xml:space="preserve">are </w:t>
            </w:r>
            <w:r>
              <w:rPr>
                <w:rFonts w:ascii="Adobe Devanagari" w:hAnsi="Adobe Devanagari" w:cs="Adobe Devanagari"/>
              </w:rPr>
              <w:t>specifically trained</w:t>
            </w:r>
            <w:proofErr w:type="gramEnd"/>
            <w:r>
              <w:rPr>
                <w:rFonts w:ascii="Adobe Devanagari" w:hAnsi="Adobe Devanagari" w:cs="Adobe Devanagari"/>
              </w:rPr>
              <w:t xml:space="preserve"> to work with their population and </w:t>
            </w:r>
            <w:r w:rsidR="00A24592">
              <w:rPr>
                <w:rFonts w:ascii="Adobe Devanagari" w:hAnsi="Adobe Devanagari" w:cs="Adobe Devanagari"/>
              </w:rPr>
              <w:t>are not</w:t>
            </w:r>
            <w:r>
              <w:rPr>
                <w:rFonts w:ascii="Adobe Devanagari" w:hAnsi="Adobe Devanagari" w:cs="Adobe Devanagari"/>
              </w:rPr>
              <w:t xml:space="preserve"> specifically trained in particular</w:t>
            </w:r>
            <w:r w:rsidR="0066748E">
              <w:rPr>
                <w:rFonts w:ascii="Adobe Devanagari" w:hAnsi="Adobe Devanagari" w:cs="Adobe Devanagari"/>
              </w:rPr>
              <w:t xml:space="preserve"> instructional</w:t>
            </w:r>
            <w:r>
              <w:rPr>
                <w:rFonts w:ascii="Adobe Devanagari" w:hAnsi="Adobe Devanagari" w:cs="Adobe Devanagari"/>
              </w:rPr>
              <w:t xml:space="preserve"> departments.</w:t>
            </w:r>
          </w:p>
          <w:p w:rsidR="004034FF" w:rsidRDefault="004034FF" w:rsidP="004034FF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Shemya has been working with Arts and Humanities and so </w:t>
            </w:r>
            <w:r w:rsidR="00A24592">
              <w:rPr>
                <w:rFonts w:ascii="Adobe Devanagari" w:hAnsi="Adobe Devanagari" w:cs="Adobe Devanagari"/>
              </w:rPr>
              <w:t>far,</w:t>
            </w:r>
            <w:r>
              <w:rPr>
                <w:rFonts w:ascii="Adobe Devanagari" w:hAnsi="Adobe Devanagari" w:cs="Adobe Devanagari"/>
              </w:rPr>
              <w:t xml:space="preserve"> it </w:t>
            </w:r>
            <w:proofErr w:type="gramStart"/>
            <w:r>
              <w:rPr>
                <w:rFonts w:ascii="Adobe Devanagari" w:hAnsi="Adobe Devanagari" w:cs="Adobe Devanagari"/>
              </w:rPr>
              <w:t>has not been well attended</w:t>
            </w:r>
            <w:proofErr w:type="gramEnd"/>
            <w:r>
              <w:rPr>
                <w:rFonts w:ascii="Adobe Devanagari" w:hAnsi="Adobe Devanagari" w:cs="Adobe Devanagari"/>
              </w:rPr>
              <w:t xml:space="preserve">. They are working on setting her up with the necessary technology to do this </w:t>
            </w:r>
            <w:r w:rsidR="00A24592">
              <w:rPr>
                <w:rFonts w:ascii="Adobe Devanagari" w:hAnsi="Adobe Devanagari" w:cs="Adobe Devanagari"/>
              </w:rPr>
              <w:t>work, which</w:t>
            </w:r>
            <w:r>
              <w:rPr>
                <w:rFonts w:ascii="Adobe Devanagari" w:hAnsi="Adobe Devanagari" w:cs="Adobe Devanagari"/>
              </w:rPr>
              <w:t xml:space="preserve"> will </w:t>
            </w:r>
            <w:proofErr w:type="gramStart"/>
            <w:r>
              <w:rPr>
                <w:rFonts w:ascii="Adobe Devanagari" w:hAnsi="Adobe Devanagari" w:cs="Adobe Devanagari"/>
              </w:rPr>
              <w:t>hopefully</w:t>
            </w:r>
            <w:proofErr w:type="gramEnd"/>
            <w:r>
              <w:rPr>
                <w:rFonts w:ascii="Adobe Devanagari" w:hAnsi="Adobe Devanagari" w:cs="Adobe Devanagari"/>
              </w:rPr>
              <w:t xml:space="preserve"> increase the number of students that she meets with.</w:t>
            </w:r>
          </w:p>
          <w:p w:rsidR="00CF4FEF" w:rsidRPr="008A3E71" w:rsidRDefault="00CF4FEF" w:rsidP="004034FF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It would be worth taking a look at what other colleges are doing to divide up the Counselors workload: alphabetical, by major, etc.</w:t>
            </w:r>
          </w:p>
        </w:tc>
      </w:tr>
      <w:tr w:rsidR="008A3E71" w:rsidTr="00A24592">
        <w:trPr>
          <w:trHeight w:val="1700"/>
        </w:trPr>
        <w:tc>
          <w:tcPr>
            <w:tcW w:w="462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3.0</w:t>
            </w:r>
          </w:p>
        </w:tc>
        <w:tc>
          <w:tcPr>
            <w:tcW w:w="1063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the planning actions</w:t>
            </w:r>
          </w:p>
        </w:tc>
        <w:tc>
          <w:tcPr>
            <w:tcW w:w="1800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Identify actions to add or changes necessary to make the plan more effective, and to better involve student services</w:t>
            </w:r>
          </w:p>
        </w:tc>
        <w:tc>
          <w:tcPr>
            <w:tcW w:w="6480" w:type="dxa"/>
          </w:tcPr>
          <w:p w:rsidR="008A3E71" w:rsidRDefault="00C806B4" w:rsidP="008A3E71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No additional discussion.</w:t>
            </w:r>
          </w:p>
          <w:p w:rsidR="00C806B4" w:rsidRPr="008A3E71" w:rsidRDefault="00C806B4" w:rsidP="00C806B4">
            <w:pPr>
              <w:pStyle w:val="ListParagraph"/>
              <w:ind w:left="450"/>
              <w:rPr>
                <w:rFonts w:ascii="Adobe Devanagari" w:hAnsi="Adobe Devanagari" w:cs="Adobe Devanagari"/>
              </w:rPr>
            </w:pPr>
          </w:p>
        </w:tc>
      </w:tr>
      <w:tr w:rsidR="008A3E71" w:rsidTr="00370A8B">
        <w:trPr>
          <w:trHeight w:val="2922"/>
        </w:trPr>
        <w:tc>
          <w:tcPr>
            <w:tcW w:w="462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1063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1800" w:type="dxa"/>
          </w:tcPr>
          <w:p w:rsidR="008A3E71" w:rsidRDefault="008A3E71" w:rsidP="008A3E7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Share pertinent information with the group about your program, and identify information to share with your areas</w:t>
            </w:r>
          </w:p>
        </w:tc>
        <w:tc>
          <w:tcPr>
            <w:tcW w:w="6480" w:type="dxa"/>
          </w:tcPr>
          <w:p w:rsidR="008A3E71" w:rsidRDefault="00877B05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Rory met with DN student services and discussed </w:t>
            </w:r>
            <w:proofErr w:type="gramStart"/>
            <w:r>
              <w:rPr>
                <w:rFonts w:ascii="Adobe Devanagari" w:hAnsi="Adobe Devanagari" w:cs="Adobe Devanagari"/>
              </w:rPr>
              <w:t>the online orientation and how they can make it accessible to students throughout the district, not just Eureka students</w:t>
            </w:r>
            <w:proofErr w:type="gramEnd"/>
            <w:r>
              <w:rPr>
                <w:rFonts w:ascii="Adobe Devanagari" w:hAnsi="Adobe Devanagari" w:cs="Adobe Devanagari"/>
              </w:rPr>
              <w:t xml:space="preserve">. They will be forwarding recommendation on how to make it more useful for DN and KT students. </w:t>
            </w:r>
          </w:p>
          <w:p w:rsidR="00877B05" w:rsidRDefault="00877B05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Rory is also going to conduct empathy interviews to gain a better understanding of students who enrolled in ESL classes and dropped out. They will be looking to collect data </w:t>
            </w:r>
            <w:proofErr w:type="gramStart"/>
            <w:r>
              <w:rPr>
                <w:rFonts w:ascii="Adobe Devanagari" w:hAnsi="Adobe Devanagari" w:cs="Adobe Devanagari"/>
              </w:rPr>
              <w:t>to better inform</w:t>
            </w:r>
            <w:proofErr w:type="gramEnd"/>
            <w:r>
              <w:rPr>
                <w:rFonts w:ascii="Adobe Devanagari" w:hAnsi="Adobe Devanagari" w:cs="Adobe Devanagari"/>
              </w:rPr>
              <w:t xml:space="preserve"> equity decisions at Del Norte.</w:t>
            </w:r>
          </w:p>
          <w:p w:rsidR="00877B05" w:rsidRDefault="00877B05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Brady is working on Trio’s Program Review. </w:t>
            </w:r>
          </w:p>
          <w:p w:rsidR="00877B05" w:rsidRDefault="00877B05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Angelina would like to know if the departments are reaching out to Del Norte for contributions to program review.</w:t>
            </w:r>
          </w:p>
          <w:p w:rsidR="00C806B4" w:rsidRDefault="00C806B4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Keith would like to look at the staffing requests for program review the same week they are due, which would exclude late submissions.</w:t>
            </w:r>
          </w:p>
          <w:p w:rsidR="00845D4B" w:rsidRPr="008A3E71" w:rsidRDefault="00845D4B" w:rsidP="00877B05">
            <w:pPr>
              <w:pStyle w:val="ListParagraph"/>
              <w:numPr>
                <w:ilvl w:val="0"/>
                <w:numId w:val="1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In </w:t>
            </w:r>
            <w:r w:rsidR="00A24592">
              <w:rPr>
                <w:rFonts w:ascii="Adobe Devanagari" w:hAnsi="Adobe Devanagari" w:cs="Adobe Devanagari"/>
              </w:rPr>
              <w:t>2-weeks,</w:t>
            </w:r>
            <w:r>
              <w:rPr>
                <w:rFonts w:ascii="Adobe Devanagari" w:hAnsi="Adobe Devanagari" w:cs="Adobe Devanagari"/>
              </w:rPr>
              <w:t xml:space="preserve"> we should be receiving a draft of our report from the ACCJC visiting team. At that </w:t>
            </w:r>
            <w:bookmarkStart w:id="0" w:name="_GoBack"/>
            <w:bookmarkEnd w:id="0"/>
            <w:r w:rsidR="00A24592">
              <w:rPr>
                <w:rFonts w:ascii="Adobe Devanagari" w:hAnsi="Adobe Devanagari" w:cs="Adobe Devanagari"/>
              </w:rPr>
              <w:t>time,</w:t>
            </w:r>
            <w:r>
              <w:rPr>
                <w:rFonts w:ascii="Adobe Devanagari" w:hAnsi="Adobe Devanagari" w:cs="Adobe Devanagari"/>
              </w:rPr>
              <w:t xml:space="preserve"> we will fact-check the document and return it to the ACCJC.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9303C"/>
    <w:multiLevelType w:val="hybridMultilevel"/>
    <w:tmpl w:val="3C1450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D5FEF"/>
    <w:rsid w:val="000D6BBF"/>
    <w:rsid w:val="001135AD"/>
    <w:rsid w:val="001149C0"/>
    <w:rsid w:val="001737C9"/>
    <w:rsid w:val="00287577"/>
    <w:rsid w:val="00321817"/>
    <w:rsid w:val="00322FD4"/>
    <w:rsid w:val="00333332"/>
    <w:rsid w:val="00370A8B"/>
    <w:rsid w:val="003D025E"/>
    <w:rsid w:val="004034FF"/>
    <w:rsid w:val="004A788B"/>
    <w:rsid w:val="004B758C"/>
    <w:rsid w:val="005F2429"/>
    <w:rsid w:val="00605D1B"/>
    <w:rsid w:val="0061161C"/>
    <w:rsid w:val="0066748E"/>
    <w:rsid w:val="006A7D7E"/>
    <w:rsid w:val="006B4AA4"/>
    <w:rsid w:val="006D1B44"/>
    <w:rsid w:val="0076405B"/>
    <w:rsid w:val="007B71BD"/>
    <w:rsid w:val="007C510D"/>
    <w:rsid w:val="007E4210"/>
    <w:rsid w:val="007E7B1B"/>
    <w:rsid w:val="00845D4B"/>
    <w:rsid w:val="00863051"/>
    <w:rsid w:val="00877B05"/>
    <w:rsid w:val="008A3E71"/>
    <w:rsid w:val="008B493A"/>
    <w:rsid w:val="00981821"/>
    <w:rsid w:val="00A03099"/>
    <w:rsid w:val="00A24592"/>
    <w:rsid w:val="00A30CE0"/>
    <w:rsid w:val="00A35E3B"/>
    <w:rsid w:val="00A61EEB"/>
    <w:rsid w:val="00B571C8"/>
    <w:rsid w:val="00B83BA9"/>
    <w:rsid w:val="00B84F3A"/>
    <w:rsid w:val="00B8712C"/>
    <w:rsid w:val="00BB73FD"/>
    <w:rsid w:val="00BC147E"/>
    <w:rsid w:val="00C12993"/>
    <w:rsid w:val="00C218A1"/>
    <w:rsid w:val="00C806B4"/>
    <w:rsid w:val="00CC203D"/>
    <w:rsid w:val="00CC77A4"/>
    <w:rsid w:val="00CE3D2D"/>
    <w:rsid w:val="00CF4FEF"/>
    <w:rsid w:val="00D10596"/>
    <w:rsid w:val="00D50E0C"/>
    <w:rsid w:val="00D710CD"/>
    <w:rsid w:val="00D75198"/>
    <w:rsid w:val="00D8509F"/>
    <w:rsid w:val="00D87A98"/>
    <w:rsid w:val="00D908EC"/>
    <w:rsid w:val="00DC43BF"/>
    <w:rsid w:val="00DF036F"/>
    <w:rsid w:val="00E03F26"/>
    <w:rsid w:val="00E05105"/>
    <w:rsid w:val="00E222E9"/>
    <w:rsid w:val="00E37493"/>
    <w:rsid w:val="00E538D8"/>
    <w:rsid w:val="00E57296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83DE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19</cp:revision>
  <dcterms:created xsi:type="dcterms:W3CDTF">2017-10-24T15:20:00Z</dcterms:created>
  <dcterms:modified xsi:type="dcterms:W3CDTF">2017-10-26T18:11:00Z</dcterms:modified>
</cp:coreProperties>
</file>