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Default="006D1B44" w:rsidP="006D1B44">
      <w:pPr>
        <w:jc w:val="center"/>
      </w:pPr>
      <w:r>
        <w:rPr>
          <w:noProof/>
        </w:rPr>
        <w:drawing>
          <wp:inline distT="0" distB="0" distL="0" distR="0" wp14:anchorId="14F45E3D" wp14:editId="7DCFFA1C">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60997" cy="455106"/>
                    </a:xfrm>
                    <a:prstGeom prst="rect">
                      <a:avLst/>
                    </a:prstGeom>
                  </pic:spPr>
                </pic:pic>
              </a:graphicData>
            </a:graphic>
          </wp:inline>
        </w:drawing>
      </w:r>
    </w:p>
    <w:p w:rsidR="004A788B" w:rsidRPr="004A788B" w:rsidRDefault="007C1B2B"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 xml:space="preserve">Institutional Effectiveness </w:t>
      </w:r>
      <w:r w:rsidR="0076405B">
        <w:rPr>
          <w:rFonts w:ascii="Adobe Devanagari" w:hAnsi="Adobe Devanagari" w:cs="Adobe Devanagari"/>
          <w:b/>
        </w:rPr>
        <w:t>Committee</w:t>
      </w:r>
    </w:p>
    <w:p w:rsidR="00BB73FD" w:rsidRDefault="00CA4CB9" w:rsidP="00BB73FD">
      <w:pPr>
        <w:spacing w:after="0" w:line="240" w:lineRule="auto"/>
        <w:jc w:val="center"/>
        <w:rPr>
          <w:rFonts w:ascii="Adobe Devanagari" w:hAnsi="Adobe Devanagari" w:cs="Adobe Devanagari"/>
        </w:rPr>
      </w:pPr>
      <w:r>
        <w:rPr>
          <w:rFonts w:ascii="Adobe Devanagari" w:hAnsi="Adobe Devanagari" w:cs="Adobe Devanagari"/>
        </w:rPr>
        <w:t>Thursday, April 16, 2020</w:t>
      </w:r>
      <w:r w:rsidR="00BB73FD" w:rsidRPr="00BB73FD">
        <w:rPr>
          <w:rFonts w:ascii="Adobe Devanagari" w:hAnsi="Adobe Devanagari" w:cs="Adobe Devanagari"/>
        </w:rPr>
        <w:br/>
      </w:r>
      <w:r w:rsidR="00AC4626">
        <w:rPr>
          <w:rFonts w:ascii="Adobe Devanagari" w:hAnsi="Adobe Devanagari" w:cs="Adobe Devanagari"/>
        </w:rPr>
        <w:t>3:00pm – 4:00 pm</w:t>
      </w:r>
      <w:r w:rsidR="00AC4626">
        <w:rPr>
          <w:rFonts w:ascii="Adobe Devanagari" w:hAnsi="Adobe Devanagari" w:cs="Adobe Devanagari"/>
        </w:rPr>
        <w:br/>
      </w:r>
      <w:r w:rsidR="00337012">
        <w:rPr>
          <w:rFonts w:ascii="Adobe Devanagari" w:hAnsi="Adobe Devanagari" w:cs="Adobe Devanagari"/>
        </w:rPr>
        <w:t>Virtual Meeting</w:t>
      </w:r>
    </w:p>
    <w:p w:rsidR="00BB73FD" w:rsidRPr="00337012" w:rsidRDefault="00337012" w:rsidP="00337012">
      <w:pPr>
        <w:spacing w:after="0" w:line="240" w:lineRule="auto"/>
        <w:jc w:val="center"/>
        <w:rPr>
          <w:rFonts w:ascii="Adobe Devanagari" w:hAnsi="Adobe Devanagari" w:cs="Adobe Devanagari"/>
        </w:rPr>
      </w:pPr>
      <w:r>
        <w:rPr>
          <w:rFonts w:ascii="Adobe Devanagari" w:hAnsi="Adobe Devanagari" w:cs="Adobe Devanagari"/>
        </w:rPr>
        <w:t>Notes</w:t>
      </w:r>
    </w:p>
    <w:p w:rsidR="003B4368" w:rsidRPr="003B4368" w:rsidRDefault="003B4368" w:rsidP="004A788B">
      <w:pPr>
        <w:rPr>
          <w:rFonts w:ascii="Adobe Devanagari" w:hAnsi="Adobe Devanagari" w:cs="Adobe Devanagari"/>
        </w:rPr>
      </w:pPr>
      <w:r>
        <w:rPr>
          <w:rFonts w:ascii="Adobe Devanagari" w:hAnsi="Adobe Devanagari" w:cs="Adobe Devanagari"/>
          <w:b/>
        </w:rPr>
        <w:t>Participants:</w:t>
      </w:r>
      <w:r>
        <w:rPr>
          <w:rFonts w:ascii="Adobe Devanagari" w:hAnsi="Adobe Devanagari" w:cs="Adobe Devanagari"/>
        </w:rPr>
        <w:t xml:space="preserve"> Paul Chown, Keith Flamer, Bob Brown, Dan Calderwood, Amber Buntin, Stephanie Burres</w:t>
      </w:r>
    </w:p>
    <w:p w:rsidR="00605D1B" w:rsidRDefault="000E4CBB" w:rsidP="004A788B">
      <w:pPr>
        <w:rPr>
          <w:rFonts w:ascii="Adobe Devanagari" w:hAnsi="Adobe Devanagari" w:cs="Adobe Devanagari"/>
          <w:b/>
        </w:rPr>
      </w:pPr>
      <w:r>
        <w:rPr>
          <w:rFonts w:ascii="Adobe Devanagari" w:hAnsi="Adobe Devanagari" w:cs="Adobe Devanagari"/>
          <w:b/>
        </w:rPr>
        <w:t>Agenda Items</w:t>
      </w:r>
      <w:r w:rsidR="004A788B" w:rsidRPr="004A788B">
        <w:rPr>
          <w:rFonts w:ascii="Adobe Devanagari" w:hAnsi="Adobe Devanagari" w:cs="Adobe Devanagari"/>
          <w:b/>
        </w:rPr>
        <w:t xml:space="preserve">: </w:t>
      </w:r>
    </w:p>
    <w:p w:rsidR="001904E0" w:rsidRDefault="00CA4CB9" w:rsidP="00CA4CB9">
      <w:pPr>
        <w:pStyle w:val="ListParagraph"/>
        <w:numPr>
          <w:ilvl w:val="0"/>
          <w:numId w:val="17"/>
        </w:numPr>
        <w:rPr>
          <w:rFonts w:ascii="Adobe Devanagari" w:hAnsi="Adobe Devanagari" w:cs="Adobe Devanagari"/>
          <w:b/>
        </w:rPr>
      </w:pPr>
      <w:r>
        <w:rPr>
          <w:rFonts w:ascii="Adobe Devanagari" w:hAnsi="Adobe Devanagari" w:cs="Adobe Devanagari"/>
          <w:b/>
        </w:rPr>
        <w:t xml:space="preserve">Assess Institution-set Standards  </w:t>
      </w:r>
      <w:hyperlink r:id="rId7" w:anchor="!/vizhome/InstitutionalEffectivenessScorecard/InstitutionalEffectivenessScorecard" w:history="1">
        <w:r w:rsidRPr="00E21AF2">
          <w:rPr>
            <w:rStyle w:val="Hyperlink"/>
            <w:rFonts w:ascii="Adobe Devanagari" w:hAnsi="Adobe Devanagari" w:cs="Adobe Devanagari"/>
            <w:b/>
          </w:rPr>
          <w:t>https://public.tableau.com/profile/joseph.hays#!/vizhome/InstitutionalEffectivenessScorecard/InstitutionalEffectivenessScorecard</w:t>
        </w:r>
      </w:hyperlink>
    </w:p>
    <w:p w:rsidR="00CA4CB9" w:rsidRDefault="00CA4CB9" w:rsidP="00CA4CB9">
      <w:pPr>
        <w:pStyle w:val="ListParagraph"/>
        <w:numPr>
          <w:ilvl w:val="1"/>
          <w:numId w:val="17"/>
        </w:numPr>
        <w:rPr>
          <w:rFonts w:ascii="Adobe Devanagari" w:hAnsi="Adobe Devanagari" w:cs="Adobe Devanagari"/>
          <w:b/>
        </w:rPr>
      </w:pPr>
      <w:r>
        <w:rPr>
          <w:rFonts w:ascii="Adobe Devanagari" w:hAnsi="Adobe Devanagari" w:cs="Adobe Devanagari"/>
          <w:b/>
        </w:rPr>
        <w:t>Course success is up despite end to remedial math and English</w:t>
      </w:r>
    </w:p>
    <w:p w:rsidR="00CA4CB9" w:rsidRDefault="00CA4CB9" w:rsidP="00CA4CB9">
      <w:pPr>
        <w:pStyle w:val="ListParagraph"/>
        <w:numPr>
          <w:ilvl w:val="2"/>
          <w:numId w:val="17"/>
        </w:numPr>
        <w:rPr>
          <w:rFonts w:ascii="Adobe Devanagari" w:hAnsi="Adobe Devanagari" w:cs="Adobe Devanagari"/>
          <w:b/>
        </w:rPr>
      </w:pPr>
      <w:r>
        <w:rPr>
          <w:rFonts w:ascii="Adobe Devanagari" w:hAnsi="Adobe Devanagari" w:cs="Adobe Devanagari"/>
          <w:b/>
        </w:rPr>
        <w:t>Transfer level English</w:t>
      </w:r>
    </w:p>
    <w:p w:rsidR="00CA4CB9" w:rsidRDefault="00CA4CB9" w:rsidP="00CA4CB9">
      <w:pPr>
        <w:pStyle w:val="ListParagraph"/>
        <w:numPr>
          <w:ilvl w:val="2"/>
          <w:numId w:val="17"/>
        </w:numPr>
        <w:rPr>
          <w:rFonts w:ascii="Adobe Devanagari" w:hAnsi="Adobe Devanagari" w:cs="Adobe Devanagari"/>
          <w:b/>
        </w:rPr>
      </w:pPr>
      <w:r>
        <w:rPr>
          <w:rFonts w:ascii="Adobe Devanagari" w:hAnsi="Adobe Devanagari" w:cs="Adobe Devanagari"/>
          <w:b/>
        </w:rPr>
        <w:t>Transfer level math</w:t>
      </w:r>
    </w:p>
    <w:p w:rsidR="00CA4CB9" w:rsidRDefault="00CA4CB9" w:rsidP="00CA4CB9">
      <w:pPr>
        <w:pStyle w:val="ListParagraph"/>
        <w:numPr>
          <w:ilvl w:val="3"/>
          <w:numId w:val="17"/>
        </w:numPr>
        <w:rPr>
          <w:rFonts w:ascii="Adobe Devanagari" w:hAnsi="Adobe Devanagari" w:cs="Adobe Devanagari"/>
          <w:b/>
        </w:rPr>
      </w:pPr>
      <w:r>
        <w:rPr>
          <w:rFonts w:ascii="Adobe Devanagari" w:hAnsi="Adobe Devanagari" w:cs="Adobe Devanagari"/>
          <w:b/>
        </w:rPr>
        <w:t>Math 5</w:t>
      </w:r>
    </w:p>
    <w:p w:rsidR="00CA4CB9" w:rsidRDefault="00CA4CB9" w:rsidP="00CA4CB9">
      <w:pPr>
        <w:pStyle w:val="ListParagraph"/>
        <w:numPr>
          <w:ilvl w:val="3"/>
          <w:numId w:val="17"/>
        </w:numPr>
        <w:rPr>
          <w:rFonts w:ascii="Adobe Devanagari" w:hAnsi="Adobe Devanagari" w:cs="Adobe Devanagari"/>
          <w:b/>
        </w:rPr>
      </w:pPr>
      <w:r>
        <w:rPr>
          <w:rFonts w:ascii="Adobe Devanagari" w:hAnsi="Adobe Devanagari" w:cs="Adobe Devanagari"/>
          <w:b/>
        </w:rPr>
        <w:t>Math 10</w:t>
      </w:r>
    </w:p>
    <w:p w:rsidR="00CA4CB9" w:rsidRDefault="00CA4CB9" w:rsidP="00CA4CB9">
      <w:pPr>
        <w:pStyle w:val="ListParagraph"/>
        <w:numPr>
          <w:ilvl w:val="3"/>
          <w:numId w:val="17"/>
        </w:numPr>
        <w:rPr>
          <w:rFonts w:ascii="Adobe Devanagari" w:hAnsi="Adobe Devanagari" w:cs="Adobe Devanagari"/>
          <w:b/>
        </w:rPr>
      </w:pPr>
      <w:r>
        <w:rPr>
          <w:rFonts w:ascii="Adobe Devanagari" w:hAnsi="Adobe Devanagari" w:cs="Adobe Devanagari"/>
          <w:b/>
        </w:rPr>
        <w:t>Math 15</w:t>
      </w:r>
    </w:p>
    <w:p w:rsidR="00CA4CB9" w:rsidRDefault="00CA4CB9" w:rsidP="00CA4CB9">
      <w:pPr>
        <w:pStyle w:val="ListParagraph"/>
        <w:numPr>
          <w:ilvl w:val="3"/>
          <w:numId w:val="17"/>
        </w:numPr>
        <w:rPr>
          <w:rFonts w:ascii="Adobe Devanagari" w:hAnsi="Adobe Devanagari" w:cs="Adobe Devanagari"/>
          <w:b/>
        </w:rPr>
      </w:pPr>
      <w:r>
        <w:rPr>
          <w:rFonts w:ascii="Adobe Devanagari" w:hAnsi="Adobe Devanagari" w:cs="Adobe Devanagari"/>
          <w:b/>
        </w:rPr>
        <w:t>Math 25</w:t>
      </w:r>
    </w:p>
    <w:p w:rsidR="00CA4CB9" w:rsidRDefault="00CA4CB9" w:rsidP="00CA4CB9">
      <w:pPr>
        <w:pStyle w:val="ListParagraph"/>
        <w:numPr>
          <w:ilvl w:val="3"/>
          <w:numId w:val="17"/>
        </w:numPr>
        <w:rPr>
          <w:rFonts w:ascii="Adobe Devanagari" w:hAnsi="Adobe Devanagari" w:cs="Adobe Devanagari"/>
          <w:b/>
        </w:rPr>
      </w:pPr>
      <w:r>
        <w:rPr>
          <w:rFonts w:ascii="Adobe Devanagari" w:hAnsi="Adobe Devanagari" w:cs="Adobe Devanagari"/>
          <w:b/>
        </w:rPr>
        <w:t>Math 30</w:t>
      </w:r>
    </w:p>
    <w:p w:rsidR="00337012" w:rsidRPr="00337012" w:rsidRDefault="00337012" w:rsidP="00337012">
      <w:pPr>
        <w:pStyle w:val="ListParagraph"/>
        <w:numPr>
          <w:ilvl w:val="0"/>
          <w:numId w:val="18"/>
        </w:numPr>
        <w:rPr>
          <w:rFonts w:ascii="Adobe Devanagari" w:hAnsi="Adobe Devanagari" w:cs="Adobe Devanagari"/>
        </w:rPr>
      </w:pPr>
      <w:r w:rsidRPr="00337012">
        <w:rPr>
          <w:rFonts w:ascii="Adobe Devanagari" w:hAnsi="Adobe Devanagari" w:cs="Adobe Devanagari"/>
        </w:rPr>
        <w:t xml:space="preserve">Persistence remains the same and retention has </w:t>
      </w:r>
      <w:r>
        <w:rPr>
          <w:rFonts w:ascii="Adobe Devanagari" w:hAnsi="Adobe Devanagari" w:cs="Adobe Devanagari"/>
        </w:rPr>
        <w:t xml:space="preserve">risen which is consistent with our usual trends. </w:t>
      </w:r>
    </w:p>
    <w:p w:rsidR="00337012" w:rsidRPr="000A7C24" w:rsidRDefault="005669C0" w:rsidP="000A7C24">
      <w:pPr>
        <w:pStyle w:val="ListParagraph"/>
        <w:numPr>
          <w:ilvl w:val="2"/>
          <w:numId w:val="17"/>
        </w:numPr>
        <w:rPr>
          <w:rFonts w:ascii="Adobe Devanagari" w:hAnsi="Adobe Devanagari" w:cs="Adobe Devanagari"/>
          <w:b/>
        </w:rPr>
      </w:pPr>
      <w:r>
        <w:rPr>
          <w:rFonts w:ascii="Adobe Devanagari" w:hAnsi="Adobe Devanagari" w:cs="Adobe Devanagari"/>
          <w:b/>
        </w:rPr>
        <w:t>Online course success dropped slightly.  7 new courses added to online offerings.</w:t>
      </w:r>
    </w:p>
    <w:p w:rsidR="00CA4CB9" w:rsidRDefault="00CA4CB9" w:rsidP="00CA4CB9">
      <w:pPr>
        <w:pStyle w:val="ListParagraph"/>
        <w:numPr>
          <w:ilvl w:val="1"/>
          <w:numId w:val="17"/>
        </w:numPr>
        <w:rPr>
          <w:rFonts w:ascii="Adobe Devanagari" w:hAnsi="Adobe Devanagari" w:cs="Adobe Devanagari"/>
          <w:b/>
        </w:rPr>
      </w:pPr>
      <w:r>
        <w:rPr>
          <w:rFonts w:ascii="Adobe Devanagari" w:hAnsi="Adobe Devanagari" w:cs="Adobe Devanagari"/>
          <w:b/>
        </w:rPr>
        <w:t>Completions</w:t>
      </w:r>
      <w:r w:rsidR="006978DA">
        <w:rPr>
          <w:rFonts w:ascii="Adobe Devanagari" w:hAnsi="Adobe Devanagari" w:cs="Adobe Devanagari"/>
          <w:b/>
        </w:rPr>
        <w:t xml:space="preserve"> are up</w:t>
      </w:r>
    </w:p>
    <w:p w:rsidR="006978DA" w:rsidRDefault="006978DA" w:rsidP="006978DA">
      <w:pPr>
        <w:pStyle w:val="ListParagraph"/>
        <w:numPr>
          <w:ilvl w:val="2"/>
          <w:numId w:val="17"/>
        </w:numPr>
        <w:rPr>
          <w:rFonts w:ascii="Adobe Devanagari" w:hAnsi="Adobe Devanagari" w:cs="Adobe Devanagari"/>
          <w:b/>
        </w:rPr>
      </w:pPr>
      <w:r>
        <w:rPr>
          <w:rFonts w:ascii="Adobe Devanagari" w:hAnsi="Adobe Devanagari" w:cs="Adobe Devanagari"/>
          <w:b/>
        </w:rPr>
        <w:t>Certificates are still below standard due to Fine Woodworking (Mendo)   Recommend removing Fine Woodworking certs from the totals and recalculating average for standard and target.</w:t>
      </w:r>
    </w:p>
    <w:p w:rsidR="00337012" w:rsidRPr="003B4368" w:rsidRDefault="000A7C24" w:rsidP="00337012">
      <w:pPr>
        <w:pStyle w:val="ListParagraph"/>
        <w:numPr>
          <w:ilvl w:val="0"/>
          <w:numId w:val="18"/>
        </w:numPr>
        <w:rPr>
          <w:rFonts w:ascii="Adobe Devanagari" w:hAnsi="Adobe Devanagari" w:cs="Adobe Devanagari"/>
          <w:b/>
        </w:rPr>
      </w:pPr>
      <w:r>
        <w:rPr>
          <w:rFonts w:ascii="Adobe Devanagari" w:hAnsi="Adobe Devanagari" w:cs="Adobe Devanagari"/>
        </w:rPr>
        <w:t xml:space="preserve">We are below out institution set standard for certificate completion. Dan would like to know how our certificate completion correlates with headcount and enrollment which is also trending down. </w:t>
      </w:r>
    </w:p>
    <w:p w:rsidR="003B4368" w:rsidRPr="003B4368" w:rsidRDefault="003B4368" w:rsidP="00337012">
      <w:pPr>
        <w:pStyle w:val="ListParagraph"/>
        <w:numPr>
          <w:ilvl w:val="0"/>
          <w:numId w:val="18"/>
        </w:numPr>
        <w:rPr>
          <w:rFonts w:ascii="Adobe Devanagari" w:hAnsi="Adobe Devanagari" w:cs="Adobe Devanagari"/>
          <w:b/>
        </w:rPr>
      </w:pPr>
      <w:r>
        <w:rPr>
          <w:rFonts w:ascii="Adobe Devanagari" w:hAnsi="Adobe Devanagari" w:cs="Adobe Devanagari"/>
        </w:rPr>
        <w:t>Analysis shows that we are still down a third of a percent when controlling for headcount.</w:t>
      </w:r>
    </w:p>
    <w:p w:rsidR="0015043F" w:rsidRPr="0015043F" w:rsidRDefault="003B4368" w:rsidP="00337012">
      <w:pPr>
        <w:pStyle w:val="ListParagraph"/>
        <w:numPr>
          <w:ilvl w:val="0"/>
          <w:numId w:val="18"/>
        </w:numPr>
        <w:rPr>
          <w:rFonts w:ascii="Adobe Devanagari" w:hAnsi="Adobe Devanagari" w:cs="Adobe Devanagari"/>
          <w:b/>
        </w:rPr>
      </w:pPr>
      <w:r>
        <w:rPr>
          <w:rFonts w:ascii="Adobe Devanagari" w:hAnsi="Adobe Devanagari" w:cs="Adobe Devanagari"/>
        </w:rPr>
        <w:t>If we believe that our enrollment will decline, do we want to re-establish this standard?</w:t>
      </w:r>
      <w:r w:rsidR="0015043F">
        <w:rPr>
          <w:rFonts w:ascii="Adobe Devanagari" w:hAnsi="Adobe Devanagari" w:cs="Adobe Devanagari"/>
        </w:rPr>
        <w:t xml:space="preserve"> </w:t>
      </w:r>
    </w:p>
    <w:p w:rsidR="003B4368" w:rsidRPr="00337012" w:rsidRDefault="0015043F" w:rsidP="00337012">
      <w:pPr>
        <w:pStyle w:val="ListParagraph"/>
        <w:numPr>
          <w:ilvl w:val="0"/>
          <w:numId w:val="18"/>
        </w:numPr>
        <w:rPr>
          <w:rFonts w:ascii="Adobe Devanagari" w:hAnsi="Adobe Devanagari" w:cs="Adobe Devanagari"/>
          <w:b/>
        </w:rPr>
      </w:pPr>
      <w:r>
        <w:rPr>
          <w:rFonts w:ascii="Adobe Devanagari" w:hAnsi="Adobe Devanagari" w:cs="Adobe Devanagari"/>
        </w:rPr>
        <w:t xml:space="preserve">Amber thinks that it would be helpful to see the breakdown of which certificates people are getting year-to-year and what the trends are to better understand our targets. Paul will work on getting this data for the committee. </w:t>
      </w:r>
      <w:r w:rsidR="003B4368">
        <w:rPr>
          <w:rFonts w:ascii="Adobe Devanagari" w:hAnsi="Adobe Devanagari" w:cs="Adobe Devanagari"/>
        </w:rPr>
        <w:t xml:space="preserve"> </w:t>
      </w:r>
    </w:p>
    <w:p w:rsidR="006978DA" w:rsidRDefault="006978DA" w:rsidP="006978DA">
      <w:pPr>
        <w:pStyle w:val="ListParagraph"/>
        <w:numPr>
          <w:ilvl w:val="1"/>
          <w:numId w:val="17"/>
        </w:numPr>
        <w:rPr>
          <w:rFonts w:ascii="Adobe Devanagari" w:hAnsi="Adobe Devanagari" w:cs="Adobe Devanagari"/>
          <w:b/>
        </w:rPr>
      </w:pPr>
      <w:r>
        <w:rPr>
          <w:rFonts w:ascii="Adobe Devanagari" w:hAnsi="Adobe Devanagari" w:cs="Adobe Devanagari"/>
          <w:b/>
        </w:rPr>
        <w:t>Transfers are down  (using a different source than scorecard – see attached spreadsheet)</w:t>
      </w:r>
    </w:p>
    <w:p w:rsidR="006978DA" w:rsidRDefault="006978DA" w:rsidP="006978DA">
      <w:pPr>
        <w:pStyle w:val="ListParagraph"/>
        <w:numPr>
          <w:ilvl w:val="2"/>
          <w:numId w:val="17"/>
        </w:numPr>
        <w:rPr>
          <w:rFonts w:ascii="Adobe Devanagari" w:hAnsi="Adobe Devanagari" w:cs="Adobe Devanagari"/>
          <w:b/>
        </w:rPr>
      </w:pPr>
      <w:r>
        <w:rPr>
          <w:rFonts w:ascii="Adobe Devanagari" w:hAnsi="Adobe Devanagari" w:cs="Adobe Devanagari"/>
          <w:b/>
        </w:rPr>
        <w:t>HSU transfers (the bulk of our transfers) dropped from 178 to 136   Recommend adding Annual Plan item to investigate</w:t>
      </w:r>
    </w:p>
    <w:p w:rsidR="003B4368" w:rsidRDefault="003B4368" w:rsidP="003B4368">
      <w:pPr>
        <w:pStyle w:val="ListParagraph"/>
        <w:numPr>
          <w:ilvl w:val="0"/>
          <w:numId w:val="18"/>
        </w:numPr>
        <w:rPr>
          <w:rFonts w:ascii="Adobe Devanagari" w:hAnsi="Adobe Devanagari" w:cs="Adobe Devanagari"/>
        </w:rPr>
      </w:pPr>
      <w:r w:rsidRPr="00337012">
        <w:rPr>
          <w:rFonts w:ascii="Adobe Devanagari" w:hAnsi="Adobe Devanagari" w:cs="Adobe Devanagari"/>
        </w:rPr>
        <w:t>Transfers are down significantly and it is difficult to determine why. Our HSU transfers are also down.</w:t>
      </w:r>
      <w:r>
        <w:rPr>
          <w:rFonts w:ascii="Adobe Devanagari" w:hAnsi="Adobe Devanagari" w:cs="Adobe Devanagari"/>
        </w:rPr>
        <w:t xml:space="preserve"> </w:t>
      </w:r>
    </w:p>
    <w:p w:rsidR="00337012" w:rsidRPr="003B4368" w:rsidRDefault="003B4368" w:rsidP="003B4368">
      <w:pPr>
        <w:pStyle w:val="ListParagraph"/>
        <w:numPr>
          <w:ilvl w:val="0"/>
          <w:numId w:val="18"/>
        </w:numPr>
        <w:rPr>
          <w:rFonts w:ascii="Adobe Devanagari" w:hAnsi="Adobe Devanagari" w:cs="Adobe Devanagari"/>
        </w:rPr>
      </w:pPr>
      <w:r>
        <w:rPr>
          <w:rFonts w:ascii="Adobe Devanagari" w:hAnsi="Adobe Devanagari" w:cs="Adobe Devanagari"/>
        </w:rPr>
        <w:lastRenderedPageBreak/>
        <w:t xml:space="preserve">Paul would like the committee to submit some ideas to be added to the annual plan to increase transfers. The current situation is going to make this difficult as we expect to see a decline in our enrollment. </w:t>
      </w:r>
    </w:p>
    <w:p w:rsidR="006978DA" w:rsidRDefault="006978DA" w:rsidP="006978DA">
      <w:pPr>
        <w:pStyle w:val="ListParagraph"/>
        <w:numPr>
          <w:ilvl w:val="1"/>
          <w:numId w:val="17"/>
        </w:numPr>
        <w:rPr>
          <w:rFonts w:ascii="Adobe Devanagari" w:hAnsi="Adobe Devanagari" w:cs="Adobe Devanagari"/>
          <w:b/>
        </w:rPr>
      </w:pPr>
      <w:r>
        <w:rPr>
          <w:rFonts w:ascii="Adobe Devanagari" w:hAnsi="Adobe Devanagari" w:cs="Adobe Devanagari"/>
          <w:b/>
        </w:rPr>
        <w:t>U</w:t>
      </w:r>
      <w:r w:rsidR="005669C0">
        <w:rPr>
          <w:rFonts w:ascii="Adobe Devanagari" w:hAnsi="Adobe Devanagari" w:cs="Adobe Devanagari"/>
          <w:b/>
        </w:rPr>
        <w:t>nit Accumulation is up (due to 6 students with over 200 units.  One student over 400 units)</w:t>
      </w:r>
    </w:p>
    <w:p w:rsidR="00337012" w:rsidRPr="0015043F" w:rsidRDefault="0015043F" w:rsidP="00337012">
      <w:pPr>
        <w:pStyle w:val="ListParagraph"/>
        <w:numPr>
          <w:ilvl w:val="0"/>
          <w:numId w:val="18"/>
        </w:numPr>
        <w:rPr>
          <w:rFonts w:ascii="Adobe Devanagari" w:hAnsi="Adobe Devanagari" w:cs="Adobe Devanagari"/>
        </w:rPr>
      </w:pPr>
      <w:r>
        <w:rPr>
          <w:rFonts w:ascii="Adobe Devanagari" w:hAnsi="Adobe Devanagari" w:cs="Adobe Devanagari"/>
        </w:rPr>
        <w:t>A few extreme</w:t>
      </w:r>
      <w:r w:rsidRPr="0015043F">
        <w:rPr>
          <w:rFonts w:ascii="Adobe Devanagari" w:hAnsi="Adobe Devanagari" w:cs="Adobe Devanagari"/>
        </w:rPr>
        <w:t xml:space="preserve"> outliers have increased our unit accumulation </w:t>
      </w:r>
      <w:r>
        <w:rPr>
          <w:rFonts w:ascii="Adobe Devanagari" w:hAnsi="Adobe Devanagari" w:cs="Adobe Devanagari"/>
        </w:rPr>
        <w:t>numbers. Without the outliers it appears that we would be</w:t>
      </w:r>
      <w:r w:rsidRPr="0015043F">
        <w:rPr>
          <w:rFonts w:ascii="Adobe Devanagari" w:hAnsi="Adobe Devanagari" w:cs="Adobe Devanagari"/>
        </w:rPr>
        <w:t xml:space="preserve"> trending in the right direction. </w:t>
      </w:r>
      <w:r>
        <w:rPr>
          <w:rFonts w:ascii="Adobe Devanagari" w:hAnsi="Adobe Devanagari" w:cs="Adobe Devanagari"/>
        </w:rPr>
        <w:t>Paul still feels that with the removal of remedial courses that overall accumulation with decrease.</w:t>
      </w:r>
    </w:p>
    <w:p w:rsidR="005669C0" w:rsidRDefault="005669C0" w:rsidP="006978DA">
      <w:pPr>
        <w:pStyle w:val="ListParagraph"/>
        <w:numPr>
          <w:ilvl w:val="1"/>
          <w:numId w:val="17"/>
        </w:numPr>
        <w:rPr>
          <w:rFonts w:ascii="Adobe Devanagari" w:hAnsi="Adobe Devanagari" w:cs="Adobe Devanagari"/>
          <w:b/>
        </w:rPr>
      </w:pPr>
      <w:r>
        <w:rPr>
          <w:rFonts w:ascii="Adobe Devanagari" w:hAnsi="Adobe Devanagari" w:cs="Adobe Devanagari"/>
          <w:b/>
        </w:rPr>
        <w:t>Job closely related to field (CTEOS survey) – up dramatically</w:t>
      </w:r>
    </w:p>
    <w:p w:rsidR="005846FC" w:rsidRPr="005846FC" w:rsidRDefault="005846FC" w:rsidP="005846FC">
      <w:pPr>
        <w:pStyle w:val="ListParagraph"/>
        <w:numPr>
          <w:ilvl w:val="0"/>
          <w:numId w:val="18"/>
        </w:numPr>
        <w:rPr>
          <w:rFonts w:ascii="Adobe Devanagari" w:hAnsi="Adobe Devanagari" w:cs="Adobe Devanagari"/>
          <w:b/>
        </w:rPr>
      </w:pPr>
      <w:r>
        <w:rPr>
          <w:rFonts w:ascii="Adobe Devanagari" w:hAnsi="Adobe Devanagari" w:cs="Adobe Devanagari"/>
        </w:rPr>
        <w:t xml:space="preserve">Dan suggests that high levels of employment may be one factor that has reduced transfers. There was a 10% increase year-to-year from 2018 to 2019. </w:t>
      </w:r>
    </w:p>
    <w:p w:rsidR="00E44EC7" w:rsidRDefault="005669C0" w:rsidP="005669C0">
      <w:pPr>
        <w:pStyle w:val="ListParagraph"/>
        <w:numPr>
          <w:ilvl w:val="0"/>
          <w:numId w:val="17"/>
        </w:numPr>
        <w:rPr>
          <w:rFonts w:ascii="Adobe Devanagari" w:hAnsi="Adobe Devanagari" w:cs="Adobe Devanagari"/>
          <w:b/>
        </w:rPr>
      </w:pPr>
      <w:r>
        <w:rPr>
          <w:rFonts w:ascii="Adobe Devanagari" w:hAnsi="Adobe Devanagari" w:cs="Adobe Devanagari"/>
          <w:b/>
        </w:rPr>
        <w:t>IEC schedule and membership for next year – who’s in?</w:t>
      </w:r>
    </w:p>
    <w:p w:rsidR="002C59CE" w:rsidRDefault="002C59CE" w:rsidP="002C59CE">
      <w:pPr>
        <w:pStyle w:val="ListParagraph"/>
        <w:numPr>
          <w:ilvl w:val="1"/>
          <w:numId w:val="17"/>
        </w:numPr>
        <w:rPr>
          <w:rFonts w:ascii="Adobe Devanagari" w:hAnsi="Adobe Devanagari" w:cs="Adobe Devanagari"/>
          <w:b/>
        </w:rPr>
      </w:pPr>
      <w:r>
        <w:rPr>
          <w:rFonts w:ascii="Adobe Devanagari" w:hAnsi="Adobe Devanagari" w:cs="Adobe Devanagari"/>
          <w:b/>
        </w:rPr>
        <w:t>Filling vacancies – CSEA, Academic Senate, Mgrs Council have not been diligent to see that vacancies are filled.  What are some strategies?</w:t>
      </w:r>
    </w:p>
    <w:p w:rsidR="002C59CE" w:rsidRDefault="002C59CE" w:rsidP="002C59CE">
      <w:pPr>
        <w:pStyle w:val="ListParagraph"/>
        <w:numPr>
          <w:ilvl w:val="2"/>
          <w:numId w:val="17"/>
        </w:numPr>
        <w:rPr>
          <w:rFonts w:ascii="Adobe Devanagari" w:hAnsi="Adobe Devanagari" w:cs="Adobe Devanagari"/>
          <w:b/>
        </w:rPr>
      </w:pPr>
      <w:r>
        <w:rPr>
          <w:rFonts w:ascii="Adobe Devanagari" w:hAnsi="Adobe Devanagari" w:cs="Adobe Devanagari"/>
          <w:b/>
        </w:rPr>
        <w:t>Vacancy posting on committees page</w:t>
      </w:r>
    </w:p>
    <w:p w:rsidR="002C59CE" w:rsidRDefault="002C59CE" w:rsidP="002C59CE">
      <w:pPr>
        <w:pStyle w:val="ListParagraph"/>
        <w:numPr>
          <w:ilvl w:val="2"/>
          <w:numId w:val="17"/>
        </w:numPr>
        <w:rPr>
          <w:rFonts w:ascii="Adobe Devanagari" w:hAnsi="Adobe Devanagari" w:cs="Adobe Devanagari"/>
          <w:b/>
        </w:rPr>
      </w:pPr>
      <w:r>
        <w:rPr>
          <w:rFonts w:ascii="Adobe Devanagari" w:hAnsi="Adobe Devanagari" w:cs="Adobe Devanagari"/>
          <w:b/>
        </w:rPr>
        <w:t>Hand picking</w:t>
      </w:r>
    </w:p>
    <w:p w:rsidR="002C59CE" w:rsidRDefault="002C59CE" w:rsidP="002C59CE">
      <w:pPr>
        <w:pStyle w:val="ListParagraph"/>
        <w:numPr>
          <w:ilvl w:val="2"/>
          <w:numId w:val="17"/>
        </w:numPr>
        <w:rPr>
          <w:rFonts w:ascii="Adobe Devanagari" w:hAnsi="Adobe Devanagari" w:cs="Adobe Devanagari"/>
          <w:b/>
        </w:rPr>
      </w:pPr>
      <w:r>
        <w:rPr>
          <w:rFonts w:ascii="Adobe Devanagari" w:hAnsi="Adobe Devanagari" w:cs="Adobe Devanagari"/>
          <w:b/>
        </w:rPr>
        <w:t>Continual shout out to chairs of CSEA, Senate, Mgrs</w:t>
      </w:r>
    </w:p>
    <w:p w:rsidR="005846FC" w:rsidRPr="005846FC" w:rsidRDefault="005846FC" w:rsidP="005846FC">
      <w:pPr>
        <w:pStyle w:val="ListParagraph"/>
        <w:numPr>
          <w:ilvl w:val="0"/>
          <w:numId w:val="18"/>
        </w:numPr>
        <w:rPr>
          <w:rFonts w:ascii="Adobe Devanagari" w:hAnsi="Adobe Devanagari" w:cs="Adobe Devanagari"/>
          <w:b/>
        </w:rPr>
      </w:pPr>
      <w:r>
        <w:rPr>
          <w:rFonts w:ascii="Adobe Devanagari" w:hAnsi="Adobe Devanagari" w:cs="Adobe Devanagari"/>
        </w:rPr>
        <w:t>Dan Calderwood is retiring and w</w:t>
      </w:r>
      <w:r w:rsidR="00006D28">
        <w:rPr>
          <w:rFonts w:ascii="Adobe Devanagari" w:hAnsi="Adobe Devanagari" w:cs="Adobe Devanagari"/>
        </w:rPr>
        <w:t xml:space="preserve">ill need a faculty replacement, we also need an additional representative from management council, CSEA, and a student representative. </w:t>
      </w:r>
    </w:p>
    <w:p w:rsidR="005846FC" w:rsidRPr="005846FC" w:rsidRDefault="005846FC" w:rsidP="005846FC">
      <w:pPr>
        <w:pStyle w:val="ListParagraph"/>
        <w:numPr>
          <w:ilvl w:val="0"/>
          <w:numId w:val="18"/>
        </w:numPr>
        <w:rPr>
          <w:rFonts w:ascii="Adobe Devanagari" w:hAnsi="Adobe Devanagari" w:cs="Adobe Devanagari"/>
          <w:b/>
        </w:rPr>
      </w:pPr>
      <w:r>
        <w:rPr>
          <w:rFonts w:ascii="Adobe Devanagari" w:hAnsi="Adobe Devanagari" w:cs="Adobe Devanagari"/>
        </w:rPr>
        <w:t xml:space="preserve">Amber is willing to continue her service as long as it aligns with her schedule- she can attend in the fall, but not the spring semester. </w:t>
      </w:r>
    </w:p>
    <w:p w:rsidR="005846FC" w:rsidRPr="00006D28" w:rsidRDefault="005846FC" w:rsidP="005846FC">
      <w:pPr>
        <w:pStyle w:val="ListParagraph"/>
        <w:numPr>
          <w:ilvl w:val="0"/>
          <w:numId w:val="18"/>
        </w:numPr>
        <w:rPr>
          <w:rFonts w:ascii="Adobe Devanagari" w:hAnsi="Adobe Devanagari" w:cs="Adobe Devanagari"/>
          <w:b/>
        </w:rPr>
      </w:pPr>
      <w:r>
        <w:rPr>
          <w:rFonts w:ascii="Adobe Devanagari" w:hAnsi="Adobe Devanagari" w:cs="Adobe Devanagari"/>
        </w:rPr>
        <w:t xml:space="preserve">Keith would like to </w:t>
      </w:r>
      <w:r w:rsidR="00006D28">
        <w:rPr>
          <w:rFonts w:ascii="Adobe Devanagari" w:hAnsi="Adobe Devanagari" w:cs="Adobe Devanagari"/>
        </w:rPr>
        <w:t>establish a permanent date and time for the meeting. The committee would like to meet the 3</w:t>
      </w:r>
      <w:r w:rsidR="00006D28" w:rsidRPr="00006D28">
        <w:rPr>
          <w:rFonts w:ascii="Adobe Devanagari" w:hAnsi="Adobe Devanagari" w:cs="Adobe Devanagari"/>
          <w:vertAlign w:val="superscript"/>
        </w:rPr>
        <w:t>rd</w:t>
      </w:r>
      <w:r w:rsidR="00006D28">
        <w:rPr>
          <w:rFonts w:ascii="Adobe Devanagari" w:hAnsi="Adobe Devanagari" w:cs="Adobe Devanagari"/>
        </w:rPr>
        <w:t xml:space="preserve"> Thursday of the month at 4pm. </w:t>
      </w:r>
    </w:p>
    <w:p w:rsidR="00006D28" w:rsidRPr="00006D28" w:rsidRDefault="00006D28" w:rsidP="00006D28">
      <w:pPr>
        <w:pStyle w:val="ListParagraph"/>
        <w:numPr>
          <w:ilvl w:val="0"/>
          <w:numId w:val="18"/>
        </w:numPr>
        <w:rPr>
          <w:rFonts w:ascii="Adobe Devanagari" w:hAnsi="Adobe Devanagari" w:cs="Adobe Devanagari"/>
          <w:b/>
        </w:rPr>
      </w:pPr>
      <w:r>
        <w:rPr>
          <w:rFonts w:ascii="Adobe Devanagari" w:hAnsi="Adobe Devanagari" w:cs="Adobe Devanagari"/>
        </w:rPr>
        <w:t>Bob will continue serving on the committee as a representative for management council.</w:t>
      </w:r>
    </w:p>
    <w:p w:rsidR="00006D28" w:rsidRPr="00006D28" w:rsidRDefault="00006D28" w:rsidP="00006D28">
      <w:pPr>
        <w:pStyle w:val="ListParagraph"/>
        <w:numPr>
          <w:ilvl w:val="0"/>
          <w:numId w:val="18"/>
        </w:numPr>
        <w:rPr>
          <w:rFonts w:ascii="Adobe Devanagari" w:hAnsi="Adobe Devanagari" w:cs="Adobe Devanagari"/>
          <w:b/>
        </w:rPr>
      </w:pPr>
      <w:r>
        <w:rPr>
          <w:rFonts w:ascii="Adobe Devanagari" w:hAnsi="Adobe Devanagari" w:cs="Adobe Devanagari"/>
        </w:rPr>
        <w:t xml:space="preserve">Paul would like to brainstorm the best way to fill vacancies? Do we want to reach out to individuals who might be interested? </w:t>
      </w:r>
      <w:r w:rsidR="008C5FAF">
        <w:rPr>
          <w:rFonts w:ascii="Adobe Devanagari" w:hAnsi="Adobe Devanagari" w:cs="Adobe Devanagari"/>
        </w:rPr>
        <w:t>It is the responsib</w:t>
      </w:r>
      <w:r w:rsidR="00B54066">
        <w:rPr>
          <w:rFonts w:ascii="Adobe Devanagari" w:hAnsi="Adobe Devanagari" w:cs="Adobe Devanagari"/>
        </w:rPr>
        <w:t>ility of</w:t>
      </w:r>
      <w:r>
        <w:rPr>
          <w:rFonts w:ascii="Adobe Devanagari" w:hAnsi="Adobe Devanagari" w:cs="Adobe Devanagari"/>
        </w:rPr>
        <w:t xml:space="preserve"> CSEA, Management Council, and ASCR leadership to make assignments. </w:t>
      </w:r>
    </w:p>
    <w:p w:rsidR="005669C0" w:rsidRDefault="005669C0" w:rsidP="005669C0">
      <w:pPr>
        <w:pStyle w:val="ListParagraph"/>
        <w:numPr>
          <w:ilvl w:val="0"/>
          <w:numId w:val="17"/>
        </w:numPr>
        <w:rPr>
          <w:rFonts w:ascii="Adobe Devanagari" w:hAnsi="Adobe Devanagari" w:cs="Adobe Devanagari"/>
          <w:b/>
        </w:rPr>
      </w:pPr>
      <w:r>
        <w:rPr>
          <w:rFonts w:ascii="Adobe Devanagari" w:hAnsi="Adobe Devanagari" w:cs="Adobe Devanagari"/>
          <w:b/>
        </w:rPr>
        <w:t>Annual Plan (attached)</w:t>
      </w:r>
    </w:p>
    <w:p w:rsidR="00107B30" w:rsidRDefault="00107B30" w:rsidP="00107B30">
      <w:pPr>
        <w:pStyle w:val="ListParagraph"/>
        <w:numPr>
          <w:ilvl w:val="1"/>
          <w:numId w:val="17"/>
        </w:numPr>
        <w:rPr>
          <w:rFonts w:ascii="Adobe Devanagari" w:hAnsi="Adobe Devanagari" w:cs="Adobe Devanagari"/>
          <w:b/>
        </w:rPr>
      </w:pPr>
      <w:r>
        <w:rPr>
          <w:rFonts w:ascii="Adobe Devanagari" w:hAnsi="Adobe Devanagari" w:cs="Adobe Devanagari"/>
          <w:b/>
        </w:rPr>
        <w:t>Yellow highlighted items are carried over from 2018-19 plan</w:t>
      </w:r>
    </w:p>
    <w:p w:rsidR="00107B30" w:rsidRDefault="00107B30" w:rsidP="00107B30">
      <w:pPr>
        <w:pStyle w:val="ListParagraph"/>
        <w:numPr>
          <w:ilvl w:val="1"/>
          <w:numId w:val="17"/>
        </w:numPr>
        <w:rPr>
          <w:rFonts w:ascii="Adobe Devanagari" w:hAnsi="Adobe Devanagari" w:cs="Adobe Devanagari"/>
          <w:b/>
        </w:rPr>
      </w:pPr>
      <w:r>
        <w:rPr>
          <w:rFonts w:ascii="Adobe Devanagari" w:hAnsi="Adobe Devanagari" w:cs="Adobe Devanagari"/>
          <w:b/>
        </w:rPr>
        <w:t>Green highlighted items are new</w:t>
      </w:r>
    </w:p>
    <w:p w:rsidR="008C5FAF" w:rsidRDefault="008C5FAF" w:rsidP="008C5FAF">
      <w:pPr>
        <w:pStyle w:val="ListParagraph"/>
        <w:numPr>
          <w:ilvl w:val="0"/>
          <w:numId w:val="19"/>
        </w:numPr>
        <w:rPr>
          <w:rFonts w:ascii="Adobe Devanagari" w:hAnsi="Adobe Devanagari" w:cs="Adobe Devanagari"/>
        </w:rPr>
      </w:pPr>
      <w:r>
        <w:rPr>
          <w:rFonts w:ascii="Adobe Devanagari" w:hAnsi="Adobe Devanagari" w:cs="Adobe Devanagari"/>
        </w:rPr>
        <w:t xml:space="preserve">For the full-participation in CVC-OEI should we set a numerical target? Paul will reach out to DE to determine what they consider full participation? </w:t>
      </w:r>
    </w:p>
    <w:p w:rsidR="00B54066" w:rsidRDefault="00B54066" w:rsidP="008C5FAF">
      <w:pPr>
        <w:pStyle w:val="ListParagraph"/>
        <w:numPr>
          <w:ilvl w:val="0"/>
          <w:numId w:val="19"/>
        </w:numPr>
        <w:rPr>
          <w:rFonts w:ascii="Adobe Devanagari" w:hAnsi="Adobe Devanagari" w:cs="Adobe Devanagari"/>
        </w:rPr>
      </w:pPr>
      <w:r>
        <w:rPr>
          <w:rFonts w:ascii="Adobe Devanagari" w:hAnsi="Adobe Devanagari" w:cs="Adobe Devanagari"/>
        </w:rPr>
        <w:t xml:space="preserve">How do we take into account the COVID 19 pandemic and the development of the new Education Master Plan in our annual plan for this year? </w:t>
      </w:r>
      <w:r w:rsidR="008A5720">
        <w:rPr>
          <w:rFonts w:ascii="Adobe Devanagari" w:hAnsi="Adobe Devanagari" w:cs="Adobe Devanagari"/>
        </w:rPr>
        <w:t>Is moving face to face course to fully online need to be a goal?</w:t>
      </w:r>
      <w:r w:rsidR="007B363C">
        <w:rPr>
          <w:rFonts w:ascii="Adobe Devanagari" w:hAnsi="Adobe Devanagari" w:cs="Adobe Devanagari"/>
        </w:rPr>
        <w:t xml:space="preserve"> Amber will work on some language for a goal to update curriculum by December to move courses fully online. </w:t>
      </w:r>
    </w:p>
    <w:p w:rsidR="009E08D5" w:rsidRDefault="007B363C" w:rsidP="008C5FAF">
      <w:pPr>
        <w:pStyle w:val="ListParagraph"/>
        <w:numPr>
          <w:ilvl w:val="0"/>
          <w:numId w:val="19"/>
        </w:numPr>
        <w:rPr>
          <w:rFonts w:ascii="Adobe Devanagari" w:hAnsi="Adobe Devanagari" w:cs="Adobe Devanagari"/>
        </w:rPr>
      </w:pPr>
      <w:r>
        <w:rPr>
          <w:rFonts w:ascii="Adobe Devanagari" w:hAnsi="Adobe Devanagari" w:cs="Adobe Devanagari"/>
        </w:rPr>
        <w:t>Clarify the DE course scheduling prompt to focus on course sequencing with the goal of completion of fully online certificates and degrees.</w:t>
      </w:r>
    </w:p>
    <w:p w:rsidR="007B363C" w:rsidRDefault="009E08D5" w:rsidP="008C5FAF">
      <w:pPr>
        <w:pStyle w:val="ListParagraph"/>
        <w:numPr>
          <w:ilvl w:val="0"/>
          <w:numId w:val="19"/>
        </w:numPr>
        <w:rPr>
          <w:rFonts w:ascii="Adobe Devanagari" w:hAnsi="Adobe Devanagari" w:cs="Adobe Devanagari"/>
        </w:rPr>
      </w:pPr>
      <w:r>
        <w:rPr>
          <w:rFonts w:ascii="Adobe Devanagari" w:hAnsi="Adobe Devanagari" w:cs="Adobe Devanagari"/>
        </w:rPr>
        <w:t>Amber would like to know if there is any way to automate the process of reaching out to students who are hitting milestones in their ed plan?</w:t>
      </w:r>
      <w:r w:rsidR="007B363C">
        <w:rPr>
          <w:rFonts w:ascii="Adobe Devanagari" w:hAnsi="Adobe Devanagari" w:cs="Adobe Devanagari"/>
        </w:rPr>
        <w:t xml:space="preserve"> </w:t>
      </w:r>
      <w:r>
        <w:rPr>
          <w:rFonts w:ascii="Adobe Devanagari" w:hAnsi="Adobe Devanagari" w:cs="Adobe Devanagari"/>
        </w:rPr>
        <w:t xml:space="preserve">We can gather the list in an automated process, but there would still need to be a person that sends out the email and for staff to manage follow-ups with students.  Paul will add this to the annual plan. </w:t>
      </w:r>
    </w:p>
    <w:p w:rsidR="006031A8" w:rsidRDefault="006031A8" w:rsidP="008C5FAF">
      <w:pPr>
        <w:pStyle w:val="ListParagraph"/>
        <w:numPr>
          <w:ilvl w:val="0"/>
          <w:numId w:val="19"/>
        </w:numPr>
        <w:rPr>
          <w:rFonts w:ascii="Adobe Devanagari" w:hAnsi="Adobe Devanagari" w:cs="Adobe Devanagari"/>
        </w:rPr>
      </w:pPr>
      <w:r>
        <w:rPr>
          <w:rFonts w:ascii="Adobe Devanagari" w:hAnsi="Adobe Devanagari" w:cs="Adobe Devanagari"/>
        </w:rPr>
        <w:t>Paul will add the new items to the annual plan document and set it out to the committee.</w:t>
      </w:r>
    </w:p>
    <w:p w:rsidR="009E08D5" w:rsidRPr="006031A8" w:rsidRDefault="009E08D5" w:rsidP="006031A8">
      <w:pPr>
        <w:ind w:left="360"/>
        <w:rPr>
          <w:rFonts w:ascii="Adobe Devanagari" w:hAnsi="Adobe Devanagari" w:cs="Adobe Devanagari"/>
        </w:rPr>
      </w:pPr>
    </w:p>
    <w:p w:rsidR="007B363C" w:rsidRPr="0051104D" w:rsidRDefault="005669C0" w:rsidP="0051104D">
      <w:pPr>
        <w:pStyle w:val="ListParagraph"/>
        <w:numPr>
          <w:ilvl w:val="0"/>
          <w:numId w:val="17"/>
        </w:numPr>
        <w:rPr>
          <w:rFonts w:ascii="Adobe Devanagari" w:hAnsi="Adobe Devanagari" w:cs="Adobe Devanagari"/>
          <w:b/>
        </w:rPr>
      </w:pPr>
      <w:r>
        <w:rPr>
          <w:rFonts w:ascii="Adobe Devanagari" w:hAnsi="Adobe Devanagari" w:cs="Adobe Devanagari"/>
          <w:b/>
        </w:rPr>
        <w:t>Post IEC minutes to Committee Digest</w:t>
      </w:r>
      <w:bookmarkStart w:id="0" w:name="_GoBack"/>
      <w:bookmarkEnd w:id="0"/>
    </w:p>
    <w:tbl>
      <w:tblPr>
        <w:tblStyle w:val="TableGrid"/>
        <w:tblW w:w="9175" w:type="dxa"/>
        <w:tblLook w:val="04A0" w:firstRow="1" w:lastRow="0" w:firstColumn="1" w:lastColumn="0" w:noHBand="0" w:noVBand="1"/>
      </w:tblPr>
      <w:tblGrid>
        <w:gridCol w:w="9175"/>
      </w:tblGrid>
      <w:tr w:rsidR="00AC4626" w:rsidTr="00F039F1">
        <w:trPr>
          <w:trHeight w:val="260"/>
        </w:trPr>
        <w:tc>
          <w:tcPr>
            <w:tcW w:w="9175" w:type="dxa"/>
          </w:tcPr>
          <w:p w:rsidR="00AC4626" w:rsidRDefault="00AC4626" w:rsidP="007C1B2B">
            <w:pPr>
              <w:jc w:val="center"/>
              <w:rPr>
                <w:rFonts w:ascii="Adobe Devanagari" w:hAnsi="Adobe Devanagari" w:cs="Adobe Devanagari"/>
              </w:rPr>
            </w:pPr>
            <w:r>
              <w:rPr>
                <w:rFonts w:ascii="Adobe Devanagari" w:hAnsi="Adobe Devanagari" w:cs="Adobe Devanagari"/>
              </w:rPr>
              <w:t>Adjourn</w:t>
            </w:r>
          </w:p>
        </w:tc>
      </w:tr>
    </w:tbl>
    <w:p w:rsidR="00AF3BC9" w:rsidRPr="00605D1B" w:rsidRDefault="00AF3BC9" w:rsidP="004A788B">
      <w:pPr>
        <w:rPr>
          <w:rFonts w:ascii="Adobe Devanagari" w:hAnsi="Adobe Devanagari" w:cs="Adobe Devanagari"/>
        </w:rPr>
      </w:pPr>
    </w:p>
    <w:sectPr w:rsidR="00AF3BC9" w:rsidRPr="0060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00DA7"/>
    <w:multiLevelType w:val="hybridMultilevel"/>
    <w:tmpl w:val="E44A9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DB7386"/>
    <w:multiLevelType w:val="hybridMultilevel"/>
    <w:tmpl w:val="D5D4DE04"/>
    <w:lvl w:ilvl="0" w:tplc="C5BC3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BA4D5F"/>
    <w:multiLevelType w:val="hybridMultilevel"/>
    <w:tmpl w:val="1BA0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657C7"/>
    <w:multiLevelType w:val="hybridMultilevel"/>
    <w:tmpl w:val="7202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0"/>
  </w:num>
  <w:num w:numId="4">
    <w:abstractNumId w:val="9"/>
  </w:num>
  <w:num w:numId="5">
    <w:abstractNumId w:val="11"/>
  </w:num>
  <w:num w:numId="6">
    <w:abstractNumId w:val="18"/>
  </w:num>
  <w:num w:numId="7">
    <w:abstractNumId w:val="5"/>
  </w:num>
  <w:num w:numId="8">
    <w:abstractNumId w:val="12"/>
  </w:num>
  <w:num w:numId="9">
    <w:abstractNumId w:val="17"/>
  </w:num>
  <w:num w:numId="10">
    <w:abstractNumId w:val="4"/>
  </w:num>
  <w:num w:numId="11">
    <w:abstractNumId w:val="1"/>
  </w:num>
  <w:num w:numId="12">
    <w:abstractNumId w:val="10"/>
  </w:num>
  <w:num w:numId="13">
    <w:abstractNumId w:val="2"/>
  </w:num>
  <w:num w:numId="14">
    <w:abstractNumId w:val="6"/>
  </w:num>
  <w:num w:numId="15">
    <w:abstractNumId w:val="3"/>
  </w:num>
  <w:num w:numId="16">
    <w:abstractNumId w:val="15"/>
  </w:num>
  <w:num w:numId="17">
    <w:abstractNumId w:val="8"/>
  </w:num>
  <w:num w:numId="18">
    <w:abstractNumId w:val="14"/>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06D28"/>
    <w:rsid w:val="00007D2C"/>
    <w:rsid w:val="00064754"/>
    <w:rsid w:val="000810D1"/>
    <w:rsid w:val="000A7C24"/>
    <w:rsid w:val="000E4CBB"/>
    <w:rsid w:val="00107B30"/>
    <w:rsid w:val="001135AD"/>
    <w:rsid w:val="001149C0"/>
    <w:rsid w:val="0015043F"/>
    <w:rsid w:val="001737C9"/>
    <w:rsid w:val="001904E0"/>
    <w:rsid w:val="001B2372"/>
    <w:rsid w:val="001C0DFA"/>
    <w:rsid w:val="00257F39"/>
    <w:rsid w:val="00286594"/>
    <w:rsid w:val="00287577"/>
    <w:rsid w:val="002C59CE"/>
    <w:rsid w:val="00315BEB"/>
    <w:rsid w:val="00333332"/>
    <w:rsid w:val="00337012"/>
    <w:rsid w:val="003B4368"/>
    <w:rsid w:val="003D025E"/>
    <w:rsid w:val="0043400D"/>
    <w:rsid w:val="004A788B"/>
    <w:rsid w:val="0051104D"/>
    <w:rsid w:val="005669C0"/>
    <w:rsid w:val="005846FC"/>
    <w:rsid w:val="005D0DEF"/>
    <w:rsid w:val="006031A8"/>
    <w:rsid w:val="00605D1B"/>
    <w:rsid w:val="0061161C"/>
    <w:rsid w:val="00633513"/>
    <w:rsid w:val="00656669"/>
    <w:rsid w:val="006978DA"/>
    <w:rsid w:val="006A7D7E"/>
    <w:rsid w:val="006B4AA4"/>
    <w:rsid w:val="006D1B44"/>
    <w:rsid w:val="006D2F30"/>
    <w:rsid w:val="006F1743"/>
    <w:rsid w:val="0076405B"/>
    <w:rsid w:val="007B363C"/>
    <w:rsid w:val="007B7DDD"/>
    <w:rsid w:val="007C1B2B"/>
    <w:rsid w:val="007C510D"/>
    <w:rsid w:val="007E4210"/>
    <w:rsid w:val="007E7B1B"/>
    <w:rsid w:val="00863051"/>
    <w:rsid w:val="008667AC"/>
    <w:rsid w:val="008A5720"/>
    <w:rsid w:val="008B493A"/>
    <w:rsid w:val="008C5FAF"/>
    <w:rsid w:val="00997E4C"/>
    <w:rsid w:val="009E08D5"/>
    <w:rsid w:val="00A30CE0"/>
    <w:rsid w:val="00A35E3B"/>
    <w:rsid w:val="00A61EEB"/>
    <w:rsid w:val="00A70BFE"/>
    <w:rsid w:val="00AC4626"/>
    <w:rsid w:val="00AF3BC9"/>
    <w:rsid w:val="00B51394"/>
    <w:rsid w:val="00B54066"/>
    <w:rsid w:val="00B571C8"/>
    <w:rsid w:val="00B72194"/>
    <w:rsid w:val="00B83BA9"/>
    <w:rsid w:val="00B8712C"/>
    <w:rsid w:val="00BB73FD"/>
    <w:rsid w:val="00BC147E"/>
    <w:rsid w:val="00C12993"/>
    <w:rsid w:val="00C34DD4"/>
    <w:rsid w:val="00C564C2"/>
    <w:rsid w:val="00C60FB8"/>
    <w:rsid w:val="00CA4CB9"/>
    <w:rsid w:val="00CC203D"/>
    <w:rsid w:val="00CC77A4"/>
    <w:rsid w:val="00D50E0C"/>
    <w:rsid w:val="00D710CD"/>
    <w:rsid w:val="00DC3E9B"/>
    <w:rsid w:val="00DC43BF"/>
    <w:rsid w:val="00E05105"/>
    <w:rsid w:val="00E222E9"/>
    <w:rsid w:val="00E44EC7"/>
    <w:rsid w:val="00E538D8"/>
    <w:rsid w:val="00F039F1"/>
    <w:rsid w:val="00F608DB"/>
    <w:rsid w:val="00F914A7"/>
    <w:rsid w:val="00FE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975C"/>
  <w15:docId w15:val="{4278D931-FE37-4270-A174-4E5FC749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FAF"/>
  </w:style>
  <w:style w:type="paragraph" w:styleId="Heading1">
    <w:name w:val="heading 1"/>
    <w:basedOn w:val="Normal"/>
    <w:next w:val="Normal"/>
    <w:link w:val="Heading1Char"/>
    <w:uiPriority w:val="9"/>
    <w:qFormat/>
    <w:rsid w:val="008C5FA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C5FA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C5FA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C5FA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C5FA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C5FA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C5FA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C5FA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C5FA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 w:type="character" w:customStyle="1" w:styleId="Heading1Char">
    <w:name w:val="Heading 1 Char"/>
    <w:basedOn w:val="DefaultParagraphFont"/>
    <w:link w:val="Heading1"/>
    <w:uiPriority w:val="9"/>
    <w:rsid w:val="008C5FA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C5FA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C5FA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C5FA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C5FA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C5FA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C5FAF"/>
    <w:rPr>
      <w:i/>
      <w:iCs/>
    </w:rPr>
  </w:style>
  <w:style w:type="character" w:customStyle="1" w:styleId="Heading8Char">
    <w:name w:val="Heading 8 Char"/>
    <w:basedOn w:val="DefaultParagraphFont"/>
    <w:link w:val="Heading8"/>
    <w:uiPriority w:val="9"/>
    <w:semiHidden/>
    <w:rsid w:val="008C5FAF"/>
    <w:rPr>
      <w:b/>
      <w:bCs/>
    </w:rPr>
  </w:style>
  <w:style w:type="character" w:customStyle="1" w:styleId="Heading9Char">
    <w:name w:val="Heading 9 Char"/>
    <w:basedOn w:val="DefaultParagraphFont"/>
    <w:link w:val="Heading9"/>
    <w:uiPriority w:val="9"/>
    <w:semiHidden/>
    <w:rsid w:val="008C5FAF"/>
    <w:rPr>
      <w:i/>
      <w:iCs/>
    </w:rPr>
  </w:style>
  <w:style w:type="paragraph" w:styleId="Caption">
    <w:name w:val="caption"/>
    <w:basedOn w:val="Normal"/>
    <w:next w:val="Normal"/>
    <w:uiPriority w:val="35"/>
    <w:semiHidden/>
    <w:unhideWhenUsed/>
    <w:qFormat/>
    <w:rsid w:val="008C5FAF"/>
    <w:rPr>
      <w:b/>
      <w:bCs/>
      <w:sz w:val="18"/>
      <w:szCs w:val="18"/>
    </w:rPr>
  </w:style>
  <w:style w:type="paragraph" w:styleId="Title">
    <w:name w:val="Title"/>
    <w:basedOn w:val="Normal"/>
    <w:next w:val="Normal"/>
    <w:link w:val="TitleChar"/>
    <w:uiPriority w:val="10"/>
    <w:qFormat/>
    <w:rsid w:val="008C5FA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C5FA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C5FA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C5FAF"/>
    <w:rPr>
      <w:rFonts w:asciiTheme="majorHAnsi" w:eastAsiaTheme="majorEastAsia" w:hAnsiTheme="majorHAnsi" w:cstheme="majorBidi"/>
      <w:sz w:val="24"/>
      <w:szCs w:val="24"/>
    </w:rPr>
  </w:style>
  <w:style w:type="character" w:styleId="Strong">
    <w:name w:val="Strong"/>
    <w:basedOn w:val="DefaultParagraphFont"/>
    <w:uiPriority w:val="22"/>
    <w:qFormat/>
    <w:rsid w:val="008C5FAF"/>
    <w:rPr>
      <w:b/>
      <w:bCs/>
      <w:color w:val="auto"/>
    </w:rPr>
  </w:style>
  <w:style w:type="character" w:styleId="Emphasis">
    <w:name w:val="Emphasis"/>
    <w:basedOn w:val="DefaultParagraphFont"/>
    <w:uiPriority w:val="20"/>
    <w:qFormat/>
    <w:rsid w:val="008C5FAF"/>
    <w:rPr>
      <w:i/>
      <w:iCs/>
      <w:color w:val="auto"/>
    </w:rPr>
  </w:style>
  <w:style w:type="paragraph" w:styleId="NoSpacing">
    <w:name w:val="No Spacing"/>
    <w:uiPriority w:val="1"/>
    <w:qFormat/>
    <w:rsid w:val="008C5FAF"/>
    <w:pPr>
      <w:spacing w:after="0" w:line="240" w:lineRule="auto"/>
    </w:pPr>
  </w:style>
  <w:style w:type="paragraph" w:styleId="Quote">
    <w:name w:val="Quote"/>
    <w:basedOn w:val="Normal"/>
    <w:next w:val="Normal"/>
    <w:link w:val="QuoteChar"/>
    <w:uiPriority w:val="29"/>
    <w:qFormat/>
    <w:rsid w:val="008C5FA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C5FA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C5FA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C5FA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C5FAF"/>
    <w:rPr>
      <w:i/>
      <w:iCs/>
      <w:color w:val="auto"/>
    </w:rPr>
  </w:style>
  <w:style w:type="character" w:styleId="IntenseEmphasis">
    <w:name w:val="Intense Emphasis"/>
    <w:basedOn w:val="DefaultParagraphFont"/>
    <w:uiPriority w:val="21"/>
    <w:qFormat/>
    <w:rsid w:val="008C5FAF"/>
    <w:rPr>
      <w:b/>
      <w:bCs/>
      <w:i/>
      <w:iCs/>
      <w:color w:val="auto"/>
    </w:rPr>
  </w:style>
  <w:style w:type="character" w:styleId="SubtleReference">
    <w:name w:val="Subtle Reference"/>
    <w:basedOn w:val="DefaultParagraphFont"/>
    <w:uiPriority w:val="31"/>
    <w:qFormat/>
    <w:rsid w:val="008C5FAF"/>
    <w:rPr>
      <w:smallCaps/>
      <w:color w:val="auto"/>
      <w:u w:val="single" w:color="7F7F7F" w:themeColor="text1" w:themeTint="80"/>
    </w:rPr>
  </w:style>
  <w:style w:type="character" w:styleId="IntenseReference">
    <w:name w:val="Intense Reference"/>
    <w:basedOn w:val="DefaultParagraphFont"/>
    <w:uiPriority w:val="32"/>
    <w:qFormat/>
    <w:rsid w:val="008C5FAF"/>
    <w:rPr>
      <w:b/>
      <w:bCs/>
      <w:smallCaps/>
      <w:color w:val="auto"/>
      <w:u w:val="single"/>
    </w:rPr>
  </w:style>
  <w:style w:type="character" w:styleId="BookTitle">
    <w:name w:val="Book Title"/>
    <w:basedOn w:val="DefaultParagraphFont"/>
    <w:uiPriority w:val="33"/>
    <w:qFormat/>
    <w:rsid w:val="008C5FAF"/>
    <w:rPr>
      <w:b/>
      <w:bCs/>
      <w:smallCaps/>
      <w:color w:val="auto"/>
    </w:rPr>
  </w:style>
  <w:style w:type="paragraph" w:styleId="TOCHeading">
    <w:name w:val="TOC Heading"/>
    <w:basedOn w:val="Heading1"/>
    <w:next w:val="Normal"/>
    <w:uiPriority w:val="39"/>
    <w:semiHidden/>
    <w:unhideWhenUsed/>
    <w:qFormat/>
    <w:rsid w:val="008C5FA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ublic.tableau.com/profile/joseph.hay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CA334-56F1-429C-9343-EFB36CCC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2020-04-16T21:53:00Z</dcterms:created>
  <dcterms:modified xsi:type="dcterms:W3CDTF">2020-04-16T23:11:00Z</dcterms:modified>
</cp:coreProperties>
</file>