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Pr="00784DBD" w:rsidRDefault="006D1B44" w:rsidP="006D1B44">
      <w:pPr>
        <w:jc w:val="center"/>
        <w:rPr>
          <w:rFonts w:ascii="Times New Roman" w:hAnsi="Times New Roman" w:cs="Times New Roman"/>
          <w:sz w:val="24"/>
        </w:rPr>
      </w:pPr>
      <w:r w:rsidRPr="00784DBD">
        <w:rPr>
          <w:rFonts w:ascii="Times New Roman" w:hAnsi="Times New Roman" w:cs="Times New Roman"/>
          <w:noProof/>
          <w:sz w:val="24"/>
        </w:rPr>
        <w:drawing>
          <wp:inline distT="0" distB="0" distL="0" distR="0" wp14:anchorId="4BB9F7D0" wp14:editId="3864BE61">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784DBD" w:rsidRDefault="007C1B2B" w:rsidP="004A788B">
      <w:pPr>
        <w:pBdr>
          <w:top w:val="single" w:sz="12" w:space="1" w:color="auto"/>
          <w:bottom w:val="single" w:sz="12" w:space="1" w:color="auto"/>
        </w:pBdr>
        <w:jc w:val="center"/>
        <w:rPr>
          <w:rFonts w:ascii="Times New Roman" w:hAnsi="Times New Roman" w:cs="Times New Roman"/>
          <w:b/>
          <w:sz w:val="24"/>
        </w:rPr>
      </w:pPr>
      <w:r w:rsidRPr="00784DBD">
        <w:rPr>
          <w:rFonts w:ascii="Times New Roman" w:hAnsi="Times New Roman" w:cs="Times New Roman"/>
          <w:b/>
          <w:sz w:val="24"/>
        </w:rPr>
        <w:t xml:space="preserve">Institutional Effectiveness </w:t>
      </w:r>
      <w:r w:rsidR="0076405B" w:rsidRPr="00784DBD">
        <w:rPr>
          <w:rFonts w:ascii="Times New Roman" w:hAnsi="Times New Roman" w:cs="Times New Roman"/>
          <w:b/>
          <w:sz w:val="24"/>
        </w:rPr>
        <w:t>Committee</w:t>
      </w:r>
    </w:p>
    <w:p w:rsidR="00BB73FD" w:rsidRPr="004D6967" w:rsidRDefault="00BE2A01" w:rsidP="004D6967">
      <w:pPr>
        <w:spacing w:after="0" w:line="240" w:lineRule="auto"/>
        <w:jc w:val="center"/>
        <w:rPr>
          <w:rFonts w:ascii="Times New Roman" w:hAnsi="Times New Roman" w:cs="Times New Roman"/>
          <w:sz w:val="24"/>
        </w:rPr>
      </w:pPr>
      <w:r w:rsidRPr="00784DBD">
        <w:rPr>
          <w:rFonts w:ascii="Times New Roman" w:hAnsi="Times New Roman" w:cs="Times New Roman"/>
          <w:sz w:val="24"/>
        </w:rPr>
        <w:t>November 15</w:t>
      </w:r>
      <w:r w:rsidR="00223167" w:rsidRPr="00784DBD">
        <w:rPr>
          <w:rFonts w:ascii="Times New Roman" w:hAnsi="Times New Roman" w:cs="Times New Roman"/>
          <w:sz w:val="24"/>
        </w:rPr>
        <w:t>, 2018</w:t>
      </w:r>
      <w:r w:rsidR="00BB73FD" w:rsidRPr="00784DBD">
        <w:rPr>
          <w:rFonts w:ascii="Times New Roman" w:hAnsi="Times New Roman" w:cs="Times New Roman"/>
          <w:sz w:val="24"/>
        </w:rPr>
        <w:br/>
      </w:r>
      <w:r w:rsidR="00FD58E5" w:rsidRPr="00784DBD">
        <w:rPr>
          <w:rFonts w:ascii="Times New Roman" w:hAnsi="Times New Roman" w:cs="Times New Roman"/>
          <w:sz w:val="24"/>
        </w:rPr>
        <w:t>1:00 pm – 2</w:t>
      </w:r>
      <w:r w:rsidR="00AC4626" w:rsidRPr="00784DBD">
        <w:rPr>
          <w:rFonts w:ascii="Times New Roman" w:hAnsi="Times New Roman" w:cs="Times New Roman"/>
          <w:sz w:val="24"/>
        </w:rPr>
        <w:t>:</w:t>
      </w:r>
      <w:r w:rsidR="00FD58E5" w:rsidRPr="00784DBD">
        <w:rPr>
          <w:rFonts w:ascii="Times New Roman" w:hAnsi="Times New Roman" w:cs="Times New Roman"/>
          <w:sz w:val="24"/>
        </w:rPr>
        <w:t>3</w:t>
      </w:r>
      <w:r w:rsidR="00AC4626" w:rsidRPr="00784DBD">
        <w:rPr>
          <w:rFonts w:ascii="Times New Roman" w:hAnsi="Times New Roman" w:cs="Times New Roman"/>
          <w:sz w:val="24"/>
        </w:rPr>
        <w:t>0 pm</w:t>
      </w:r>
      <w:r w:rsidR="00AC4626" w:rsidRPr="00784DBD">
        <w:rPr>
          <w:rFonts w:ascii="Times New Roman" w:hAnsi="Times New Roman" w:cs="Times New Roman"/>
          <w:sz w:val="24"/>
        </w:rPr>
        <w:br/>
      </w:r>
      <w:r w:rsidR="00223167" w:rsidRPr="00784DBD">
        <w:rPr>
          <w:rFonts w:ascii="Times New Roman" w:hAnsi="Times New Roman" w:cs="Times New Roman"/>
          <w:sz w:val="24"/>
        </w:rPr>
        <w:t>SS-104</w:t>
      </w:r>
    </w:p>
    <w:p w:rsidR="00605D1B" w:rsidRDefault="00784DBD" w:rsidP="004D6967">
      <w:pPr>
        <w:jc w:val="center"/>
        <w:rPr>
          <w:rFonts w:ascii="Times New Roman" w:hAnsi="Times New Roman" w:cs="Times New Roman"/>
          <w:b/>
          <w:sz w:val="24"/>
        </w:rPr>
      </w:pPr>
      <w:r w:rsidRPr="00784DBD">
        <w:rPr>
          <w:rFonts w:ascii="Times New Roman" w:hAnsi="Times New Roman" w:cs="Times New Roman"/>
          <w:b/>
          <w:sz w:val="24"/>
        </w:rPr>
        <w:t>Notes</w:t>
      </w:r>
    </w:p>
    <w:p w:rsidR="004D6967" w:rsidRPr="004D6967" w:rsidRDefault="004D6967" w:rsidP="004D6967">
      <w:pPr>
        <w:rPr>
          <w:rFonts w:ascii="Times New Roman" w:hAnsi="Times New Roman" w:cs="Times New Roman"/>
          <w:sz w:val="24"/>
        </w:rPr>
      </w:pPr>
      <w:r>
        <w:rPr>
          <w:rFonts w:ascii="Times New Roman" w:hAnsi="Times New Roman" w:cs="Times New Roman"/>
          <w:b/>
          <w:sz w:val="24"/>
        </w:rPr>
        <w:t>Participants:</w:t>
      </w:r>
      <w:r>
        <w:rPr>
          <w:rFonts w:ascii="Times New Roman" w:hAnsi="Times New Roman" w:cs="Times New Roman"/>
          <w:sz w:val="24"/>
        </w:rPr>
        <w:t xml:space="preserve"> Keith Snow-Flamer, Paul </w:t>
      </w:r>
      <w:proofErr w:type="spellStart"/>
      <w:r>
        <w:rPr>
          <w:rFonts w:ascii="Times New Roman" w:hAnsi="Times New Roman" w:cs="Times New Roman"/>
          <w:sz w:val="24"/>
        </w:rPr>
        <w:t>Chown</w:t>
      </w:r>
      <w:proofErr w:type="spellEnd"/>
      <w:r>
        <w:rPr>
          <w:rFonts w:ascii="Times New Roman" w:hAnsi="Times New Roman" w:cs="Times New Roman"/>
          <w:sz w:val="24"/>
        </w:rPr>
        <w:t xml:space="preserve">, Brady Reed, Amber </w:t>
      </w:r>
      <w:proofErr w:type="spellStart"/>
      <w:r>
        <w:rPr>
          <w:rFonts w:ascii="Times New Roman" w:hAnsi="Times New Roman" w:cs="Times New Roman"/>
          <w:sz w:val="24"/>
        </w:rPr>
        <w:t>Buntin</w:t>
      </w:r>
      <w:proofErr w:type="spellEnd"/>
      <w:r>
        <w:rPr>
          <w:rFonts w:ascii="Times New Roman" w:hAnsi="Times New Roman" w:cs="Times New Roman"/>
          <w:sz w:val="24"/>
        </w:rPr>
        <w:t xml:space="preserve">, Bob Brown (telepresence), Stephanie </w:t>
      </w:r>
      <w:proofErr w:type="spellStart"/>
      <w:r>
        <w:rPr>
          <w:rFonts w:ascii="Times New Roman" w:hAnsi="Times New Roman" w:cs="Times New Roman"/>
          <w:sz w:val="24"/>
        </w:rPr>
        <w:t>Burres</w:t>
      </w:r>
      <w:proofErr w:type="spellEnd"/>
      <w:r>
        <w:rPr>
          <w:rFonts w:ascii="Times New Roman" w:hAnsi="Times New Roman" w:cs="Times New Roman"/>
          <w:sz w:val="24"/>
        </w:rPr>
        <w:t xml:space="preserve"> (support)</w:t>
      </w:r>
    </w:p>
    <w:p w:rsidR="00223167" w:rsidRPr="00784DBD" w:rsidRDefault="000E4CBB" w:rsidP="00223167">
      <w:pPr>
        <w:pStyle w:val="ListParagraph"/>
        <w:numPr>
          <w:ilvl w:val="0"/>
          <w:numId w:val="17"/>
        </w:numPr>
        <w:rPr>
          <w:rStyle w:val="Hyperlink"/>
          <w:rFonts w:ascii="Times New Roman" w:hAnsi="Times New Roman" w:cs="Times New Roman"/>
          <w:b/>
          <w:color w:val="auto"/>
          <w:sz w:val="24"/>
          <w:u w:val="none"/>
        </w:rPr>
      </w:pPr>
      <w:r w:rsidRPr="00784DBD">
        <w:rPr>
          <w:rFonts w:ascii="Times New Roman" w:hAnsi="Times New Roman" w:cs="Times New Roman"/>
          <w:b/>
          <w:sz w:val="24"/>
        </w:rPr>
        <w:t xml:space="preserve">Standing Item:  Status update of </w:t>
      </w:r>
      <w:r w:rsidR="0043400D" w:rsidRPr="00784DBD">
        <w:rPr>
          <w:rFonts w:ascii="Times New Roman" w:hAnsi="Times New Roman" w:cs="Times New Roman"/>
          <w:b/>
          <w:sz w:val="24"/>
        </w:rPr>
        <w:t xml:space="preserve">2018 </w:t>
      </w:r>
      <w:proofErr w:type="gramStart"/>
      <w:r w:rsidRPr="00784DBD">
        <w:rPr>
          <w:rFonts w:ascii="Times New Roman" w:hAnsi="Times New Roman" w:cs="Times New Roman"/>
          <w:b/>
          <w:sz w:val="24"/>
        </w:rPr>
        <w:t xml:space="preserve">ACCJC  </w:t>
      </w:r>
      <w:r w:rsidR="0043400D" w:rsidRPr="00784DBD">
        <w:rPr>
          <w:rFonts w:ascii="Times New Roman" w:hAnsi="Times New Roman" w:cs="Times New Roman"/>
          <w:b/>
          <w:sz w:val="24"/>
        </w:rPr>
        <w:t>Recommendations</w:t>
      </w:r>
      <w:proofErr w:type="gramEnd"/>
      <w:r w:rsidR="00286594" w:rsidRPr="00784DBD">
        <w:rPr>
          <w:rFonts w:ascii="Times New Roman" w:hAnsi="Times New Roman" w:cs="Times New Roman"/>
          <w:b/>
          <w:sz w:val="24"/>
        </w:rPr>
        <w:t xml:space="preserve"> </w:t>
      </w:r>
    </w:p>
    <w:p w:rsidR="00784DBD" w:rsidRPr="00784DBD" w:rsidRDefault="00784DBD" w:rsidP="00784DBD">
      <w:pPr>
        <w:pStyle w:val="ListParagraph"/>
        <w:numPr>
          <w:ilvl w:val="0"/>
          <w:numId w:val="18"/>
        </w:numPr>
        <w:rPr>
          <w:rStyle w:val="Hyperlink"/>
          <w:rFonts w:ascii="Times New Roman" w:hAnsi="Times New Roman" w:cs="Times New Roman"/>
          <w:b/>
          <w:color w:val="auto"/>
          <w:sz w:val="24"/>
          <w:u w:val="none"/>
        </w:rPr>
      </w:pPr>
      <w:r>
        <w:rPr>
          <w:rStyle w:val="Hyperlink"/>
          <w:rFonts w:ascii="Times New Roman" w:hAnsi="Times New Roman" w:cs="Times New Roman"/>
          <w:color w:val="auto"/>
          <w:sz w:val="24"/>
          <w:u w:val="none"/>
        </w:rPr>
        <w:t>The Academic Senate and Sean Thomas (Curriculum Chair) are working on improving GE area E and institution set standards around student success.</w:t>
      </w:r>
    </w:p>
    <w:p w:rsidR="00784DBD" w:rsidRPr="009A4DA3" w:rsidRDefault="00784DBD" w:rsidP="00784DBD">
      <w:pPr>
        <w:pStyle w:val="ListParagraph"/>
        <w:numPr>
          <w:ilvl w:val="0"/>
          <w:numId w:val="18"/>
        </w:numPr>
        <w:rPr>
          <w:rStyle w:val="Hyperlink"/>
          <w:rFonts w:ascii="Times New Roman" w:hAnsi="Times New Roman" w:cs="Times New Roman"/>
          <w:b/>
          <w:color w:val="auto"/>
          <w:sz w:val="24"/>
          <w:u w:val="none"/>
        </w:rPr>
      </w:pPr>
      <w:r>
        <w:rPr>
          <w:rStyle w:val="Hyperlink"/>
          <w:rFonts w:ascii="Times New Roman" w:hAnsi="Times New Roman" w:cs="Times New Roman"/>
          <w:color w:val="auto"/>
          <w:sz w:val="24"/>
          <w:u w:val="none"/>
        </w:rPr>
        <w:t xml:space="preserve">Administration </w:t>
      </w:r>
      <w:r w:rsidR="00B83961">
        <w:rPr>
          <w:rStyle w:val="Hyperlink"/>
          <w:rFonts w:ascii="Times New Roman" w:hAnsi="Times New Roman" w:cs="Times New Roman"/>
          <w:color w:val="auto"/>
          <w:sz w:val="24"/>
          <w:u w:val="none"/>
        </w:rPr>
        <w:t xml:space="preserve">and the ALO </w:t>
      </w:r>
      <w:r>
        <w:rPr>
          <w:rStyle w:val="Hyperlink"/>
          <w:rFonts w:ascii="Times New Roman" w:hAnsi="Times New Roman" w:cs="Times New Roman"/>
          <w:color w:val="auto"/>
          <w:sz w:val="24"/>
          <w:u w:val="none"/>
        </w:rPr>
        <w:t xml:space="preserve">is in charge of updating the comments and tracking updates. </w:t>
      </w:r>
      <w:r w:rsidR="00B83961">
        <w:rPr>
          <w:rStyle w:val="Hyperlink"/>
          <w:rFonts w:ascii="Times New Roman" w:hAnsi="Times New Roman" w:cs="Times New Roman"/>
          <w:color w:val="auto"/>
          <w:sz w:val="24"/>
          <w:u w:val="none"/>
        </w:rPr>
        <w:t>Keith will reiterate this at the next</w:t>
      </w:r>
      <w:r w:rsidR="004D6967">
        <w:rPr>
          <w:rStyle w:val="Hyperlink"/>
          <w:rFonts w:ascii="Times New Roman" w:hAnsi="Times New Roman" w:cs="Times New Roman"/>
          <w:color w:val="auto"/>
          <w:sz w:val="24"/>
          <w:u w:val="none"/>
        </w:rPr>
        <w:t xml:space="preserve"> Cabinet</w:t>
      </w:r>
      <w:r w:rsidR="00B83961">
        <w:rPr>
          <w:rStyle w:val="Hyperlink"/>
          <w:rFonts w:ascii="Times New Roman" w:hAnsi="Times New Roman" w:cs="Times New Roman"/>
          <w:color w:val="auto"/>
          <w:sz w:val="24"/>
          <w:u w:val="none"/>
        </w:rPr>
        <w:t xml:space="preserve"> meeting</w:t>
      </w:r>
      <w:r w:rsidR="004D6967">
        <w:rPr>
          <w:rStyle w:val="Hyperlink"/>
          <w:rFonts w:ascii="Times New Roman" w:hAnsi="Times New Roman" w:cs="Times New Roman"/>
          <w:color w:val="auto"/>
          <w:sz w:val="24"/>
          <w:u w:val="none"/>
        </w:rPr>
        <w:t xml:space="preserve">. </w:t>
      </w:r>
    </w:p>
    <w:p w:rsidR="009A4DA3" w:rsidRPr="00784DBD" w:rsidRDefault="009A4DA3" w:rsidP="00784DBD">
      <w:pPr>
        <w:pStyle w:val="ListParagraph"/>
        <w:numPr>
          <w:ilvl w:val="0"/>
          <w:numId w:val="18"/>
        </w:numPr>
        <w:rPr>
          <w:rStyle w:val="Hyperlink"/>
          <w:rFonts w:ascii="Times New Roman" w:hAnsi="Times New Roman" w:cs="Times New Roman"/>
          <w:b/>
          <w:color w:val="auto"/>
          <w:sz w:val="24"/>
          <w:u w:val="none"/>
        </w:rPr>
      </w:pPr>
      <w:r>
        <w:rPr>
          <w:rStyle w:val="Hyperlink"/>
          <w:rFonts w:ascii="Times New Roman" w:hAnsi="Times New Roman" w:cs="Times New Roman"/>
          <w:color w:val="auto"/>
          <w:sz w:val="24"/>
          <w:u w:val="none"/>
        </w:rPr>
        <w:t>It may be worth exploring a more interactive option for making edits that would allow more people to edit and contribute to the updates.</w:t>
      </w:r>
    </w:p>
    <w:p w:rsidR="006154F3" w:rsidRPr="00784DBD" w:rsidRDefault="006154F3" w:rsidP="006154F3">
      <w:pPr>
        <w:pStyle w:val="ListParagraph"/>
        <w:numPr>
          <w:ilvl w:val="0"/>
          <w:numId w:val="17"/>
        </w:numPr>
        <w:rPr>
          <w:rFonts w:ascii="Times New Roman" w:hAnsi="Times New Roman" w:cs="Times New Roman"/>
          <w:b/>
          <w:sz w:val="24"/>
        </w:rPr>
      </w:pPr>
      <w:r w:rsidRPr="00784DBD">
        <w:rPr>
          <w:rFonts w:ascii="Times New Roman" w:hAnsi="Times New Roman" w:cs="Times New Roman"/>
          <w:b/>
          <w:sz w:val="24"/>
        </w:rPr>
        <w:t>Annual Plan</w:t>
      </w:r>
      <w:r w:rsidR="00CD339B" w:rsidRPr="00784DBD">
        <w:rPr>
          <w:rFonts w:ascii="Times New Roman" w:hAnsi="Times New Roman" w:cs="Times New Roman"/>
          <w:b/>
          <w:sz w:val="24"/>
        </w:rPr>
        <w:t xml:space="preserve"> Progress</w:t>
      </w:r>
    </w:p>
    <w:p w:rsidR="00784DBD" w:rsidRPr="00EC5F95" w:rsidRDefault="009A4DA3" w:rsidP="00784DBD">
      <w:pPr>
        <w:pStyle w:val="ListParagraph"/>
        <w:numPr>
          <w:ilvl w:val="0"/>
          <w:numId w:val="18"/>
        </w:numPr>
        <w:rPr>
          <w:rFonts w:ascii="Times New Roman" w:hAnsi="Times New Roman" w:cs="Times New Roman"/>
          <w:b/>
          <w:sz w:val="24"/>
        </w:rPr>
      </w:pPr>
      <w:r>
        <w:rPr>
          <w:rFonts w:ascii="Times New Roman" w:hAnsi="Times New Roman" w:cs="Times New Roman"/>
          <w:sz w:val="24"/>
        </w:rPr>
        <w:t xml:space="preserve">Paul has sent out reminders </w:t>
      </w:r>
      <w:r w:rsidR="00EC5F95">
        <w:rPr>
          <w:rFonts w:ascii="Times New Roman" w:hAnsi="Times New Roman" w:cs="Times New Roman"/>
          <w:sz w:val="24"/>
        </w:rPr>
        <w:t>to provide feedback on annual planning progress.</w:t>
      </w:r>
    </w:p>
    <w:p w:rsidR="00EC5F95" w:rsidRPr="00652922" w:rsidRDefault="001018DD" w:rsidP="00784DBD">
      <w:pPr>
        <w:pStyle w:val="ListParagraph"/>
        <w:numPr>
          <w:ilvl w:val="0"/>
          <w:numId w:val="18"/>
        </w:numPr>
        <w:rPr>
          <w:rFonts w:ascii="Times New Roman" w:hAnsi="Times New Roman" w:cs="Times New Roman"/>
          <w:b/>
          <w:sz w:val="24"/>
        </w:rPr>
      </w:pPr>
      <w:r>
        <w:rPr>
          <w:rFonts w:ascii="Times New Roman" w:hAnsi="Times New Roman" w:cs="Times New Roman"/>
          <w:sz w:val="24"/>
        </w:rPr>
        <w:t xml:space="preserve">Some of the action plans are behind in their progress, and habitually carryover from year to year. The IEC would like to target these actions for a more detailed plan for completion (single sign-on, </w:t>
      </w:r>
      <w:proofErr w:type="spellStart"/>
      <w:r>
        <w:rPr>
          <w:rFonts w:ascii="Times New Roman" w:hAnsi="Times New Roman" w:cs="Times New Roman"/>
          <w:sz w:val="24"/>
        </w:rPr>
        <w:t>etc</w:t>
      </w:r>
      <w:proofErr w:type="spellEnd"/>
      <w:r>
        <w:rPr>
          <w:rFonts w:ascii="Times New Roman" w:hAnsi="Times New Roman" w:cs="Times New Roman"/>
          <w:sz w:val="24"/>
        </w:rPr>
        <w:t>).</w:t>
      </w:r>
    </w:p>
    <w:p w:rsidR="00652922" w:rsidRPr="00652922" w:rsidRDefault="00652922" w:rsidP="00652922">
      <w:pPr>
        <w:pStyle w:val="ListParagraph"/>
        <w:numPr>
          <w:ilvl w:val="1"/>
          <w:numId w:val="18"/>
        </w:numPr>
        <w:rPr>
          <w:rFonts w:ascii="Times New Roman" w:hAnsi="Times New Roman" w:cs="Times New Roman"/>
          <w:b/>
          <w:sz w:val="24"/>
        </w:rPr>
      </w:pPr>
      <w:r>
        <w:rPr>
          <w:rFonts w:ascii="Times New Roman" w:hAnsi="Times New Roman" w:cs="Times New Roman"/>
          <w:sz w:val="24"/>
        </w:rPr>
        <w:t>Our participation in the OEI online course exchange is also contingent on having a single sign-o</w:t>
      </w:r>
      <w:r w:rsidR="007D0B4D">
        <w:rPr>
          <w:rFonts w:ascii="Times New Roman" w:hAnsi="Times New Roman" w:cs="Times New Roman"/>
          <w:sz w:val="24"/>
        </w:rPr>
        <w:t xml:space="preserve">n, which may elevate this as a priority. </w:t>
      </w:r>
    </w:p>
    <w:p w:rsidR="00652922" w:rsidRPr="00991407" w:rsidRDefault="00652922" w:rsidP="00784DBD">
      <w:pPr>
        <w:pStyle w:val="ListParagraph"/>
        <w:numPr>
          <w:ilvl w:val="0"/>
          <w:numId w:val="18"/>
        </w:numPr>
        <w:rPr>
          <w:rFonts w:ascii="Times New Roman" w:hAnsi="Times New Roman" w:cs="Times New Roman"/>
          <w:b/>
          <w:sz w:val="24"/>
        </w:rPr>
      </w:pPr>
      <w:r>
        <w:rPr>
          <w:rFonts w:ascii="Times New Roman" w:hAnsi="Times New Roman" w:cs="Times New Roman"/>
          <w:sz w:val="24"/>
        </w:rPr>
        <w:t xml:space="preserve">There is a rural college’s grant that we would like to target to get additional resources to help overcome some of our shortages in IT staffing and funding. </w:t>
      </w:r>
    </w:p>
    <w:p w:rsidR="00991407" w:rsidRPr="00784DBD" w:rsidRDefault="00991407" w:rsidP="00784DBD">
      <w:pPr>
        <w:pStyle w:val="ListParagraph"/>
        <w:numPr>
          <w:ilvl w:val="0"/>
          <w:numId w:val="18"/>
        </w:numPr>
        <w:rPr>
          <w:rFonts w:ascii="Times New Roman" w:hAnsi="Times New Roman" w:cs="Times New Roman"/>
          <w:b/>
          <w:sz w:val="24"/>
        </w:rPr>
      </w:pPr>
      <w:r>
        <w:rPr>
          <w:rFonts w:ascii="Times New Roman" w:hAnsi="Times New Roman" w:cs="Times New Roman"/>
          <w:sz w:val="24"/>
        </w:rPr>
        <w:t>Paul would like committee members to review the annual plan more and send any feedback to him.</w:t>
      </w:r>
    </w:p>
    <w:p w:rsidR="00CB7F3D" w:rsidRDefault="00BE2A01" w:rsidP="0079665D">
      <w:pPr>
        <w:pStyle w:val="ListParagraph"/>
        <w:numPr>
          <w:ilvl w:val="0"/>
          <w:numId w:val="17"/>
        </w:numPr>
        <w:rPr>
          <w:rFonts w:ascii="Times New Roman" w:hAnsi="Times New Roman" w:cs="Times New Roman"/>
          <w:b/>
          <w:sz w:val="24"/>
        </w:rPr>
      </w:pPr>
      <w:r w:rsidRPr="00784DBD">
        <w:rPr>
          <w:rFonts w:ascii="Times New Roman" w:hAnsi="Times New Roman" w:cs="Times New Roman"/>
          <w:b/>
          <w:sz w:val="24"/>
        </w:rPr>
        <w:t xml:space="preserve">New budget planning requirements from the Chancellor’s Office  </w:t>
      </w:r>
    </w:p>
    <w:p w:rsidR="0079665D" w:rsidRDefault="001676B2" w:rsidP="0079665D">
      <w:pPr>
        <w:pStyle w:val="ListParagraph"/>
        <w:numPr>
          <w:ilvl w:val="0"/>
          <w:numId w:val="19"/>
        </w:numPr>
        <w:rPr>
          <w:rStyle w:val="Hyperlink"/>
          <w:rFonts w:ascii="Times New Roman" w:hAnsi="Times New Roman" w:cs="Times New Roman"/>
          <w:color w:val="auto"/>
          <w:sz w:val="24"/>
          <w:u w:val="none"/>
        </w:rPr>
      </w:pPr>
      <w:r w:rsidRPr="001676B2">
        <w:rPr>
          <w:rStyle w:val="Hyperlink"/>
          <w:rFonts w:ascii="Times New Roman" w:hAnsi="Times New Roman" w:cs="Times New Roman"/>
          <w:color w:val="auto"/>
          <w:sz w:val="24"/>
          <w:u w:val="none"/>
        </w:rPr>
        <w:t xml:space="preserve">The institution set standard for the IE Scorecard is based on 90% of the 5-year average. </w:t>
      </w:r>
      <w:r>
        <w:rPr>
          <w:rStyle w:val="Hyperlink"/>
          <w:rFonts w:ascii="Times New Roman" w:hAnsi="Times New Roman" w:cs="Times New Roman"/>
          <w:color w:val="auto"/>
          <w:sz w:val="24"/>
          <w:u w:val="none"/>
        </w:rPr>
        <w:t>If we fall below these numbers, the Chancellor’s Office requires that we create a plan for improvement.</w:t>
      </w:r>
      <w:r w:rsidR="00CC3DA6">
        <w:rPr>
          <w:rStyle w:val="Hyperlink"/>
          <w:rFonts w:ascii="Times New Roman" w:hAnsi="Times New Roman" w:cs="Times New Roman"/>
          <w:color w:val="auto"/>
          <w:sz w:val="24"/>
          <w:u w:val="none"/>
        </w:rPr>
        <w:t xml:space="preserve"> </w:t>
      </w:r>
    </w:p>
    <w:p w:rsidR="00CC3DA6" w:rsidRDefault="00CC3DA6" w:rsidP="00CC3DA6">
      <w:pPr>
        <w:pStyle w:val="ListParagraph"/>
        <w:numPr>
          <w:ilvl w:val="1"/>
          <w:numId w:val="19"/>
        </w:numPr>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The Scorecard was presented to the Board of Trustees this year and they indicated that they would like our goals to be more aspirational.</w:t>
      </w:r>
    </w:p>
    <w:p w:rsidR="001676B2" w:rsidRDefault="001676B2" w:rsidP="0079665D">
      <w:pPr>
        <w:pStyle w:val="ListParagraph"/>
        <w:numPr>
          <w:ilvl w:val="0"/>
          <w:numId w:val="19"/>
        </w:numPr>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 xml:space="preserve">We are working on an auto awarding system for certificate completers who have not petitioned to improve our certificate completion rates. </w:t>
      </w:r>
    </w:p>
    <w:p w:rsidR="001676B2" w:rsidRDefault="001676B2" w:rsidP="0079665D">
      <w:pPr>
        <w:pStyle w:val="ListParagraph"/>
        <w:numPr>
          <w:ilvl w:val="0"/>
          <w:numId w:val="19"/>
        </w:numPr>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 xml:space="preserve">The transfer numbers should be available for last year soon. </w:t>
      </w:r>
    </w:p>
    <w:p w:rsidR="00FC4C3C" w:rsidRDefault="00FC4C3C" w:rsidP="0079665D">
      <w:pPr>
        <w:pStyle w:val="ListParagraph"/>
        <w:numPr>
          <w:ilvl w:val="0"/>
          <w:numId w:val="19"/>
        </w:numPr>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The new budget planning requirements increases focus on completion and transfer. The Institution will need to develop new metrics to assess how well we are achieving the new focus.</w:t>
      </w:r>
    </w:p>
    <w:p w:rsidR="002C20DD" w:rsidRDefault="007845D1" w:rsidP="002C20DD">
      <w:pPr>
        <w:pStyle w:val="ListParagraph"/>
        <w:numPr>
          <w:ilvl w:val="1"/>
          <w:numId w:val="19"/>
        </w:numPr>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This may be achieved by developing a new column on the Scorecard</w:t>
      </w:r>
      <w:r w:rsidR="00BA654D">
        <w:rPr>
          <w:rStyle w:val="Hyperlink"/>
          <w:rFonts w:ascii="Times New Roman" w:hAnsi="Times New Roman" w:cs="Times New Roman"/>
          <w:color w:val="auto"/>
          <w:sz w:val="24"/>
          <w:u w:val="none"/>
        </w:rPr>
        <w:t xml:space="preserve"> and breaking</w:t>
      </w:r>
      <w:r>
        <w:rPr>
          <w:rStyle w:val="Hyperlink"/>
          <w:rFonts w:ascii="Times New Roman" w:hAnsi="Times New Roman" w:cs="Times New Roman"/>
          <w:color w:val="auto"/>
          <w:sz w:val="24"/>
          <w:u w:val="none"/>
        </w:rPr>
        <w:t xml:space="preserve"> out the categories into sub goals. </w:t>
      </w:r>
    </w:p>
    <w:p w:rsidR="002C20DD" w:rsidRPr="002C20DD" w:rsidRDefault="002C20DD" w:rsidP="002C20DD">
      <w:pPr>
        <w:pStyle w:val="ListParagraph"/>
        <w:numPr>
          <w:ilvl w:val="0"/>
          <w:numId w:val="19"/>
        </w:numPr>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 xml:space="preserve">There is interest in developing marketing materials/posters that inform students of grad petition deadlines and other relevant transfer related deadlines. </w:t>
      </w:r>
    </w:p>
    <w:p w:rsidR="00FD58E5" w:rsidRPr="007845D1" w:rsidRDefault="00FD58E5" w:rsidP="007845D1">
      <w:pPr>
        <w:pStyle w:val="ListParagraph"/>
        <w:numPr>
          <w:ilvl w:val="0"/>
          <w:numId w:val="17"/>
        </w:numPr>
        <w:rPr>
          <w:rFonts w:ascii="Times New Roman" w:hAnsi="Times New Roman" w:cs="Times New Roman"/>
          <w:b/>
          <w:sz w:val="24"/>
        </w:rPr>
      </w:pPr>
      <w:r w:rsidRPr="00784DBD">
        <w:rPr>
          <w:rFonts w:ascii="Times New Roman" w:hAnsi="Times New Roman" w:cs="Times New Roman"/>
          <w:b/>
          <w:sz w:val="24"/>
        </w:rPr>
        <w:t>Update on Budget Planning Co</w:t>
      </w:r>
      <w:r w:rsidRPr="007845D1">
        <w:rPr>
          <w:rFonts w:ascii="Times New Roman" w:hAnsi="Times New Roman" w:cs="Times New Roman"/>
          <w:b/>
          <w:sz w:val="24"/>
        </w:rPr>
        <w:t>mmittee Revision Task Force</w:t>
      </w:r>
    </w:p>
    <w:p w:rsidR="00784DBD" w:rsidRPr="00784DBD" w:rsidRDefault="003470FD" w:rsidP="00784DBD">
      <w:pPr>
        <w:pStyle w:val="ListParagraph"/>
        <w:numPr>
          <w:ilvl w:val="0"/>
          <w:numId w:val="18"/>
        </w:numPr>
        <w:rPr>
          <w:rFonts w:ascii="Times New Roman" w:hAnsi="Times New Roman" w:cs="Times New Roman"/>
          <w:b/>
          <w:sz w:val="24"/>
        </w:rPr>
      </w:pPr>
      <w:r>
        <w:rPr>
          <w:rFonts w:ascii="Times New Roman" w:hAnsi="Times New Roman" w:cs="Times New Roman"/>
          <w:sz w:val="24"/>
        </w:rPr>
        <w:t xml:space="preserve">The task force has developed a </w:t>
      </w:r>
      <w:bookmarkStart w:id="0" w:name="_GoBack"/>
      <w:bookmarkEnd w:id="0"/>
      <w:r w:rsidR="00BA654D">
        <w:rPr>
          <w:rFonts w:ascii="Times New Roman" w:hAnsi="Times New Roman" w:cs="Times New Roman"/>
          <w:sz w:val="24"/>
        </w:rPr>
        <w:t>straw design and timeline for what the BPC should look like in the future and what their role is. The task force is still grappling with the “how” this can be done.</w:t>
      </w:r>
    </w:p>
    <w:p w:rsidR="00223167" w:rsidRPr="00784DBD" w:rsidRDefault="00223167" w:rsidP="00424C47">
      <w:pPr>
        <w:pStyle w:val="ListParagraph"/>
        <w:ind w:left="0"/>
        <w:rPr>
          <w:rFonts w:ascii="Times New Roman" w:hAnsi="Times New Roman" w:cs="Times New Roman"/>
          <w:b/>
          <w:sz w:val="24"/>
        </w:rPr>
      </w:pPr>
      <w:r w:rsidRPr="00784DBD">
        <w:rPr>
          <w:rFonts w:ascii="Times New Roman" w:hAnsi="Times New Roman" w:cs="Times New Roman"/>
          <w:b/>
          <w:sz w:val="24"/>
        </w:rPr>
        <w:t>Future Agenda items:</w:t>
      </w:r>
    </w:p>
    <w:p w:rsidR="00223167" w:rsidRDefault="00223167" w:rsidP="00551AD9">
      <w:pPr>
        <w:pStyle w:val="ListParagraph"/>
        <w:numPr>
          <w:ilvl w:val="1"/>
          <w:numId w:val="17"/>
        </w:numPr>
        <w:rPr>
          <w:rFonts w:ascii="Times New Roman" w:hAnsi="Times New Roman" w:cs="Times New Roman"/>
          <w:b/>
          <w:sz w:val="24"/>
        </w:rPr>
      </w:pPr>
      <w:r w:rsidRPr="00784DBD">
        <w:rPr>
          <w:rFonts w:ascii="Times New Roman" w:hAnsi="Times New Roman" w:cs="Times New Roman"/>
          <w:b/>
          <w:sz w:val="24"/>
        </w:rPr>
        <w:t>Tracking of 2018 ACCJC Recommendations</w:t>
      </w:r>
    </w:p>
    <w:p w:rsidR="00551AD9" w:rsidRPr="00551AD9" w:rsidRDefault="00551AD9" w:rsidP="00551AD9">
      <w:pPr>
        <w:rPr>
          <w:rFonts w:ascii="Times New Roman" w:hAnsi="Times New Roman" w:cs="Times New Roman"/>
          <w:b/>
          <w:sz w:val="24"/>
        </w:rPr>
      </w:pPr>
    </w:p>
    <w:sectPr w:rsidR="00551AD9" w:rsidRPr="00551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24EB0"/>
    <w:multiLevelType w:val="hybridMultilevel"/>
    <w:tmpl w:val="0A3057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B7386"/>
    <w:multiLevelType w:val="hybridMultilevel"/>
    <w:tmpl w:val="D5D4DE04"/>
    <w:lvl w:ilvl="0" w:tplc="C5BC3552">
      <w:start w:val="1"/>
      <w:numFmt w:val="decimal"/>
      <w:lvlText w:val="%1."/>
      <w:lvlJc w:val="left"/>
      <w:pPr>
        <w:ind w:left="12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5E7E1E"/>
    <w:multiLevelType w:val="hybridMultilevel"/>
    <w:tmpl w:val="02F2770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6"/>
  </w:num>
  <w:num w:numId="8">
    <w:abstractNumId w:val="12"/>
  </w:num>
  <w:num w:numId="9">
    <w:abstractNumId w:val="15"/>
  </w:num>
  <w:num w:numId="10">
    <w:abstractNumId w:val="5"/>
  </w:num>
  <w:num w:numId="11">
    <w:abstractNumId w:val="1"/>
  </w:num>
  <w:num w:numId="12">
    <w:abstractNumId w:val="10"/>
  </w:num>
  <w:num w:numId="13">
    <w:abstractNumId w:val="2"/>
  </w:num>
  <w:num w:numId="14">
    <w:abstractNumId w:val="7"/>
  </w:num>
  <w:num w:numId="15">
    <w:abstractNumId w:val="3"/>
  </w:num>
  <w:num w:numId="16">
    <w:abstractNumId w:val="13"/>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44"/>
    <w:rsid w:val="00007D2C"/>
    <w:rsid w:val="000577B1"/>
    <w:rsid w:val="00064754"/>
    <w:rsid w:val="00075338"/>
    <w:rsid w:val="000810D1"/>
    <w:rsid w:val="000B5907"/>
    <w:rsid w:val="000E4CBB"/>
    <w:rsid w:val="001018DD"/>
    <w:rsid w:val="001135AD"/>
    <w:rsid w:val="001149C0"/>
    <w:rsid w:val="00157EF2"/>
    <w:rsid w:val="001676B2"/>
    <w:rsid w:val="001737C9"/>
    <w:rsid w:val="001904E0"/>
    <w:rsid w:val="001B1C8F"/>
    <w:rsid w:val="001B2372"/>
    <w:rsid w:val="001C0DFA"/>
    <w:rsid w:val="00223167"/>
    <w:rsid w:val="00257F39"/>
    <w:rsid w:val="00286594"/>
    <w:rsid w:val="00287577"/>
    <w:rsid w:val="002A401E"/>
    <w:rsid w:val="002C20DD"/>
    <w:rsid w:val="003009B5"/>
    <w:rsid w:val="00315BEB"/>
    <w:rsid w:val="00333332"/>
    <w:rsid w:val="003470FD"/>
    <w:rsid w:val="00361ED0"/>
    <w:rsid w:val="00377748"/>
    <w:rsid w:val="003D025E"/>
    <w:rsid w:val="00424C47"/>
    <w:rsid w:val="0043400D"/>
    <w:rsid w:val="004635B9"/>
    <w:rsid w:val="00475944"/>
    <w:rsid w:val="004917E4"/>
    <w:rsid w:val="00494237"/>
    <w:rsid w:val="004A788B"/>
    <w:rsid w:val="004D5B07"/>
    <w:rsid w:val="004D6967"/>
    <w:rsid w:val="00523807"/>
    <w:rsid w:val="00551AD9"/>
    <w:rsid w:val="005D0DEF"/>
    <w:rsid w:val="005F3206"/>
    <w:rsid w:val="00605D1B"/>
    <w:rsid w:val="0061161C"/>
    <w:rsid w:val="006154F3"/>
    <w:rsid w:val="00633513"/>
    <w:rsid w:val="00645356"/>
    <w:rsid w:val="00652922"/>
    <w:rsid w:val="00656669"/>
    <w:rsid w:val="006A7D7E"/>
    <w:rsid w:val="006B4AA4"/>
    <w:rsid w:val="006D1B44"/>
    <w:rsid w:val="006D2F30"/>
    <w:rsid w:val="006F1743"/>
    <w:rsid w:val="0076405B"/>
    <w:rsid w:val="007845D1"/>
    <w:rsid w:val="00784DBD"/>
    <w:rsid w:val="0079665D"/>
    <w:rsid w:val="007C1B2B"/>
    <w:rsid w:val="007C510D"/>
    <w:rsid w:val="007D0B4D"/>
    <w:rsid w:val="007E4210"/>
    <w:rsid w:val="007E7B1B"/>
    <w:rsid w:val="00863051"/>
    <w:rsid w:val="008667AC"/>
    <w:rsid w:val="008B493A"/>
    <w:rsid w:val="008C45E3"/>
    <w:rsid w:val="00963F40"/>
    <w:rsid w:val="0096508D"/>
    <w:rsid w:val="00991407"/>
    <w:rsid w:val="00997E4C"/>
    <w:rsid w:val="009A4DA3"/>
    <w:rsid w:val="009F0D57"/>
    <w:rsid w:val="009F6EF4"/>
    <w:rsid w:val="00A30CE0"/>
    <w:rsid w:val="00A35E3B"/>
    <w:rsid w:val="00A61EEB"/>
    <w:rsid w:val="00A70BFE"/>
    <w:rsid w:val="00AC4626"/>
    <w:rsid w:val="00AF3BC9"/>
    <w:rsid w:val="00B4641B"/>
    <w:rsid w:val="00B51394"/>
    <w:rsid w:val="00B571C8"/>
    <w:rsid w:val="00B72194"/>
    <w:rsid w:val="00B80B31"/>
    <w:rsid w:val="00B83961"/>
    <w:rsid w:val="00B83BA9"/>
    <w:rsid w:val="00B8712C"/>
    <w:rsid w:val="00BA654D"/>
    <w:rsid w:val="00BB73FD"/>
    <w:rsid w:val="00BC147E"/>
    <w:rsid w:val="00BE2A01"/>
    <w:rsid w:val="00C12993"/>
    <w:rsid w:val="00C20CBA"/>
    <w:rsid w:val="00C564C2"/>
    <w:rsid w:val="00C60FB8"/>
    <w:rsid w:val="00C708F0"/>
    <w:rsid w:val="00CB7F3D"/>
    <w:rsid w:val="00CC203D"/>
    <w:rsid w:val="00CC3DA6"/>
    <w:rsid w:val="00CC77A4"/>
    <w:rsid w:val="00CD0E06"/>
    <w:rsid w:val="00CD10AE"/>
    <w:rsid w:val="00CD339B"/>
    <w:rsid w:val="00CF0CE1"/>
    <w:rsid w:val="00D50E0C"/>
    <w:rsid w:val="00D710CD"/>
    <w:rsid w:val="00DC2233"/>
    <w:rsid w:val="00DC3E9B"/>
    <w:rsid w:val="00DC43BF"/>
    <w:rsid w:val="00E05105"/>
    <w:rsid w:val="00E222E9"/>
    <w:rsid w:val="00E44EC7"/>
    <w:rsid w:val="00E538D8"/>
    <w:rsid w:val="00EC5F95"/>
    <w:rsid w:val="00F039F1"/>
    <w:rsid w:val="00F608DB"/>
    <w:rsid w:val="00F72E98"/>
    <w:rsid w:val="00F914A7"/>
    <w:rsid w:val="00FC4C3C"/>
    <w:rsid w:val="00FD58E5"/>
    <w:rsid w:val="00FD6F8D"/>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F113"/>
  <w15:docId w15:val="{8B3F720C-7336-469E-98CE-A065ED15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45</cp:revision>
  <cp:lastPrinted>2018-04-12T19:45:00Z</cp:lastPrinted>
  <dcterms:created xsi:type="dcterms:W3CDTF">2018-04-10T17:27:00Z</dcterms:created>
  <dcterms:modified xsi:type="dcterms:W3CDTF">2018-11-15T22:17:00Z</dcterms:modified>
</cp:coreProperties>
</file>