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7C1B2B"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 xml:space="preserve">Institutional Effectiveness </w:t>
      </w:r>
      <w:r w:rsidR="0076405B">
        <w:rPr>
          <w:rFonts w:ascii="Adobe Devanagari" w:hAnsi="Adobe Devanagari" w:cs="Adobe Devanagari"/>
          <w:b/>
        </w:rPr>
        <w:t>Committee</w:t>
      </w:r>
    </w:p>
    <w:p w:rsidR="00BB73FD" w:rsidRPr="00572FA6" w:rsidRDefault="007C33E7" w:rsidP="00572FA6">
      <w:pPr>
        <w:spacing w:after="0" w:line="240" w:lineRule="auto"/>
        <w:jc w:val="center"/>
        <w:rPr>
          <w:rFonts w:ascii="Adobe Devanagari" w:hAnsi="Adobe Devanagari" w:cs="Adobe Devanagari"/>
        </w:rPr>
      </w:pPr>
      <w:r>
        <w:rPr>
          <w:rFonts w:ascii="Adobe Devanagari" w:hAnsi="Adobe Devanagari" w:cs="Adobe Devanagari"/>
        </w:rPr>
        <w:t>January 17</w:t>
      </w:r>
      <w:r w:rsidR="00572FA6">
        <w:rPr>
          <w:rFonts w:ascii="Adobe Devanagari" w:hAnsi="Adobe Devanagari" w:cs="Adobe Devanagari"/>
        </w:rPr>
        <w:t>, 2019</w:t>
      </w:r>
      <w:r w:rsidR="00BB73FD" w:rsidRPr="00BB73FD">
        <w:rPr>
          <w:rFonts w:ascii="Adobe Devanagari" w:hAnsi="Adobe Devanagari" w:cs="Adobe Devanagari"/>
        </w:rPr>
        <w:br/>
      </w:r>
      <w:r>
        <w:rPr>
          <w:rFonts w:ascii="Adobe Devanagari" w:hAnsi="Adobe Devanagari" w:cs="Adobe Devanagari"/>
        </w:rPr>
        <w:t>3:00</w:t>
      </w:r>
      <w:r w:rsidR="00FD58E5">
        <w:rPr>
          <w:rFonts w:ascii="Adobe Devanagari" w:hAnsi="Adobe Devanagari" w:cs="Adobe Devanagari"/>
        </w:rPr>
        <w:t xml:space="preserve"> pm – </w:t>
      </w:r>
      <w:r>
        <w:rPr>
          <w:rFonts w:ascii="Adobe Devanagari" w:hAnsi="Adobe Devanagari" w:cs="Adobe Devanagari"/>
        </w:rPr>
        <w:t>4:00</w:t>
      </w:r>
      <w:r w:rsidR="00AC4626">
        <w:rPr>
          <w:rFonts w:ascii="Adobe Devanagari" w:hAnsi="Adobe Devanagari" w:cs="Adobe Devanagari"/>
        </w:rPr>
        <w:t xml:space="preserve"> pm</w:t>
      </w:r>
      <w:r w:rsidR="00AC4626">
        <w:rPr>
          <w:rFonts w:ascii="Adobe Devanagari" w:hAnsi="Adobe Devanagari" w:cs="Adobe Devanagari"/>
        </w:rPr>
        <w:br/>
      </w:r>
      <w:r w:rsidR="00223167">
        <w:rPr>
          <w:rFonts w:ascii="Adobe Devanagari" w:hAnsi="Adobe Devanagari" w:cs="Adobe Devanagari"/>
        </w:rPr>
        <w:t>SS-104</w:t>
      </w:r>
    </w:p>
    <w:p w:rsidR="00605D1B" w:rsidRPr="00572FA6" w:rsidRDefault="000E4CBB" w:rsidP="004A788B">
      <w:pPr>
        <w:rPr>
          <w:rFonts w:ascii="Adobe Devanagari" w:hAnsi="Adobe Devanagari" w:cs="Adobe Devanagari"/>
        </w:rPr>
      </w:pPr>
      <w:r w:rsidRPr="00572FA6">
        <w:rPr>
          <w:rFonts w:ascii="Adobe Devanagari" w:hAnsi="Adobe Devanagari" w:cs="Adobe Devanagari"/>
        </w:rPr>
        <w:t>Agenda Items</w:t>
      </w:r>
      <w:r w:rsidR="004A788B" w:rsidRPr="00572FA6">
        <w:rPr>
          <w:rFonts w:ascii="Adobe Devanagari" w:hAnsi="Adobe Devanagari" w:cs="Adobe Devanagari"/>
        </w:rPr>
        <w:t xml:space="preserve">: </w:t>
      </w:r>
    </w:p>
    <w:p w:rsidR="000C08FA" w:rsidRPr="00572FA6" w:rsidRDefault="002A401E" w:rsidP="00380FCB">
      <w:pPr>
        <w:pStyle w:val="ListParagraph"/>
        <w:numPr>
          <w:ilvl w:val="0"/>
          <w:numId w:val="18"/>
        </w:numPr>
        <w:rPr>
          <w:rFonts w:ascii="Adobe Devanagari" w:hAnsi="Adobe Devanagari" w:cs="Adobe Devanagari"/>
        </w:rPr>
      </w:pPr>
      <w:r w:rsidRPr="00572FA6">
        <w:rPr>
          <w:rFonts w:ascii="Adobe Devanagari" w:hAnsi="Adobe Devanagari" w:cs="Adobe Devanagari"/>
        </w:rPr>
        <w:t>Vision for Success</w:t>
      </w:r>
    </w:p>
    <w:p w:rsidR="00EA6AA0" w:rsidRDefault="00EA6AA0" w:rsidP="000C08FA">
      <w:pPr>
        <w:pStyle w:val="ListParagraph"/>
        <w:numPr>
          <w:ilvl w:val="1"/>
          <w:numId w:val="18"/>
        </w:numPr>
        <w:rPr>
          <w:rFonts w:ascii="Adobe Devanagari" w:hAnsi="Adobe Devanagari" w:cs="Adobe Devanagari"/>
        </w:rPr>
      </w:pPr>
      <w:r w:rsidRPr="00572FA6">
        <w:rPr>
          <w:rFonts w:ascii="Adobe Devanagari" w:hAnsi="Adobe Devanagari" w:cs="Adobe Devanagari"/>
        </w:rPr>
        <w:t>Align Ed Master Plan to Vision for Success goals</w:t>
      </w:r>
      <w:r w:rsidR="007C33E7" w:rsidRPr="00572FA6">
        <w:rPr>
          <w:rFonts w:ascii="Adobe Devanagari" w:hAnsi="Adobe Devanagari" w:cs="Adobe Devanagari"/>
        </w:rPr>
        <w:t xml:space="preserve"> – what is the plan?</w:t>
      </w:r>
    </w:p>
    <w:p w:rsidR="00572FA6" w:rsidRDefault="00572FA6" w:rsidP="00572FA6">
      <w:pPr>
        <w:pStyle w:val="ListParagraph"/>
        <w:numPr>
          <w:ilvl w:val="0"/>
          <w:numId w:val="19"/>
        </w:numPr>
        <w:rPr>
          <w:rFonts w:ascii="Adobe Devanagari" w:hAnsi="Adobe Devanagari" w:cs="Adobe Devanagari"/>
        </w:rPr>
      </w:pPr>
      <w:r>
        <w:rPr>
          <w:rFonts w:ascii="Adobe Devanagari" w:hAnsi="Adobe Devanagari" w:cs="Adobe Devanagari"/>
        </w:rPr>
        <w:t>We have been tasked by the Chancellor’s Office to come up with our “Vision to Success” goals. Keith and Paul have met to develop a draft for these numbers.</w:t>
      </w:r>
      <w:r w:rsidR="00831594">
        <w:rPr>
          <w:rFonts w:ascii="Adobe Devanagari" w:hAnsi="Adobe Devanagari" w:cs="Adobe Devanagari"/>
        </w:rPr>
        <w:t xml:space="preserve"> </w:t>
      </w:r>
    </w:p>
    <w:p w:rsidR="00831594" w:rsidRDefault="00831594" w:rsidP="00572FA6">
      <w:pPr>
        <w:pStyle w:val="ListParagraph"/>
        <w:numPr>
          <w:ilvl w:val="0"/>
          <w:numId w:val="19"/>
        </w:numPr>
        <w:rPr>
          <w:rFonts w:ascii="Adobe Devanagari" w:hAnsi="Adobe Devanagari" w:cs="Adobe Devanagari"/>
        </w:rPr>
      </w:pPr>
      <w:r>
        <w:rPr>
          <w:rFonts w:ascii="Adobe Devanagari" w:hAnsi="Adobe Devanagari" w:cs="Adobe Devanagari"/>
        </w:rPr>
        <w:t xml:space="preserve">Goal 1 focuses on increasing degree and certificate completion. The percent increase for certificate attainment reflects a 45% increase. This increase is based on historical numbers, not necessarily the most recent years. </w:t>
      </w:r>
    </w:p>
    <w:p w:rsidR="00831594" w:rsidRDefault="00831594" w:rsidP="00831594">
      <w:pPr>
        <w:pStyle w:val="ListParagraph"/>
        <w:numPr>
          <w:ilvl w:val="1"/>
          <w:numId w:val="19"/>
        </w:numPr>
        <w:rPr>
          <w:rFonts w:ascii="Adobe Devanagari" w:hAnsi="Adobe Devanagari" w:cs="Adobe Devanagari"/>
        </w:rPr>
      </w:pPr>
      <w:r>
        <w:rPr>
          <w:rFonts w:ascii="Adobe Devanagari" w:hAnsi="Adobe Devanagari" w:cs="Adobe Devanagari"/>
        </w:rPr>
        <w:t>There is interest to promote and market the timeline to petition for graduation degrees and certificates.</w:t>
      </w:r>
      <w:r w:rsidR="008229C9">
        <w:rPr>
          <w:rFonts w:ascii="Adobe Devanagari" w:hAnsi="Adobe Devanagari" w:cs="Adobe Devanagari"/>
        </w:rPr>
        <w:t xml:space="preserve"> Post reminders on campus, on the website, and via email reminding students of the </w:t>
      </w:r>
      <w:r w:rsidR="008F25F9">
        <w:rPr>
          <w:rFonts w:ascii="Adobe Devanagari" w:hAnsi="Adobe Devanagari" w:cs="Adobe Devanagari"/>
        </w:rPr>
        <w:t xml:space="preserve">deadline and encourage faculty to remind their students. </w:t>
      </w:r>
      <w:r w:rsidR="008229C9">
        <w:rPr>
          <w:rFonts w:ascii="Adobe Devanagari" w:hAnsi="Adobe Devanagari" w:cs="Adobe Devanagari"/>
        </w:rPr>
        <w:t xml:space="preserve"> </w:t>
      </w:r>
    </w:p>
    <w:p w:rsidR="00831594" w:rsidRDefault="00831594" w:rsidP="00572FA6">
      <w:pPr>
        <w:pStyle w:val="ListParagraph"/>
        <w:numPr>
          <w:ilvl w:val="0"/>
          <w:numId w:val="19"/>
        </w:numPr>
        <w:rPr>
          <w:rFonts w:ascii="Adobe Devanagari" w:hAnsi="Adobe Devanagari" w:cs="Adobe Devanagari"/>
        </w:rPr>
      </w:pPr>
      <w:r>
        <w:rPr>
          <w:rFonts w:ascii="Adobe Devanagari" w:hAnsi="Adobe Devanagari" w:cs="Adobe Devanagari"/>
        </w:rPr>
        <w:t xml:space="preserve">Goal 2 is focused on transfer – changes to math and English placement should </w:t>
      </w:r>
      <w:r w:rsidR="004C6ADA">
        <w:rPr>
          <w:rFonts w:ascii="Adobe Devanagari" w:hAnsi="Adobe Devanagari" w:cs="Adobe Devanagari"/>
        </w:rPr>
        <w:t>improve transfer levels as well as increased collaboration with Humboldt State.</w:t>
      </w:r>
    </w:p>
    <w:p w:rsidR="004C6ADA" w:rsidRDefault="004C6ADA" w:rsidP="00572FA6">
      <w:pPr>
        <w:pStyle w:val="ListParagraph"/>
        <w:numPr>
          <w:ilvl w:val="0"/>
          <w:numId w:val="19"/>
        </w:numPr>
        <w:rPr>
          <w:rFonts w:ascii="Adobe Devanagari" w:hAnsi="Adobe Devanagari" w:cs="Adobe Devanagari"/>
        </w:rPr>
      </w:pPr>
      <w:r>
        <w:rPr>
          <w:rFonts w:ascii="Adobe Devanagari" w:hAnsi="Adobe Devanagari" w:cs="Adobe Devanagari"/>
        </w:rPr>
        <w:t xml:space="preserve">Goal 3 is focused on unit accumulation. This should also benefit from changes in math and English placement.  We will also need to streamline the process for our nursing students who are waiting to be entered in the program. </w:t>
      </w:r>
    </w:p>
    <w:p w:rsidR="004C6ADA" w:rsidRDefault="004C6ADA" w:rsidP="004C6ADA">
      <w:pPr>
        <w:pStyle w:val="ListParagraph"/>
        <w:numPr>
          <w:ilvl w:val="0"/>
          <w:numId w:val="19"/>
        </w:numPr>
        <w:rPr>
          <w:rFonts w:ascii="Adobe Devanagari" w:hAnsi="Adobe Devanagari" w:cs="Adobe Devanagari"/>
        </w:rPr>
      </w:pPr>
      <w:r>
        <w:rPr>
          <w:rFonts w:ascii="Adobe Devanagari" w:hAnsi="Adobe Devanagari" w:cs="Adobe Devanagari"/>
        </w:rPr>
        <w:t>Goal 4 focuses on workforce issues. These are going to be difficult for us, although low wage levels in Humboldt County may work in our favor.</w:t>
      </w:r>
      <w:r w:rsidR="008229C9">
        <w:rPr>
          <w:rFonts w:ascii="Adobe Devanagari" w:hAnsi="Adobe Devanagari" w:cs="Adobe Devanagari"/>
        </w:rPr>
        <w:t xml:space="preserve"> Our</w:t>
      </w:r>
      <w:r w:rsidR="00D24191">
        <w:rPr>
          <w:rFonts w:ascii="Adobe Devanagari" w:hAnsi="Adobe Devanagari" w:cs="Adobe Devanagari"/>
        </w:rPr>
        <w:t xml:space="preserve"> data is also less complete on these measures. </w:t>
      </w:r>
    </w:p>
    <w:p w:rsidR="00E81230" w:rsidRDefault="00E81230" w:rsidP="004C6ADA">
      <w:pPr>
        <w:pStyle w:val="ListParagraph"/>
        <w:numPr>
          <w:ilvl w:val="0"/>
          <w:numId w:val="19"/>
        </w:numPr>
        <w:rPr>
          <w:rFonts w:ascii="Adobe Devanagari" w:hAnsi="Adobe Devanagari" w:cs="Adobe Devanagari"/>
        </w:rPr>
      </w:pPr>
      <w:r>
        <w:rPr>
          <w:rFonts w:ascii="Adobe Devanagari" w:hAnsi="Adobe Devanagari" w:cs="Adobe Devanagari"/>
        </w:rPr>
        <w:t xml:space="preserve">Goal 5 </w:t>
      </w:r>
      <w:r w:rsidR="008229C9">
        <w:rPr>
          <w:rFonts w:ascii="Adobe Devanagari" w:hAnsi="Adobe Devanagari" w:cs="Adobe Devanagari"/>
        </w:rPr>
        <w:t xml:space="preserve">focuses on equity. </w:t>
      </w:r>
      <w:r w:rsidR="008F25F9">
        <w:rPr>
          <w:rFonts w:ascii="Adobe Devanagari" w:hAnsi="Adobe Devanagari" w:cs="Adobe Devanagari"/>
        </w:rPr>
        <w:t>Our institutional data in this ar</w:t>
      </w:r>
      <w:r w:rsidR="00F91D5D">
        <w:rPr>
          <w:rFonts w:ascii="Adobe Devanagari" w:hAnsi="Adobe Devanagari" w:cs="Adobe Devanagari"/>
        </w:rPr>
        <w:t xml:space="preserve">ea is more complete so we could choose more than one goal for students. </w:t>
      </w:r>
    </w:p>
    <w:p w:rsidR="00DD578A" w:rsidRPr="00572FA6" w:rsidRDefault="00DD578A" w:rsidP="004C6ADA">
      <w:pPr>
        <w:pStyle w:val="ListParagraph"/>
        <w:numPr>
          <w:ilvl w:val="0"/>
          <w:numId w:val="19"/>
        </w:numPr>
        <w:rPr>
          <w:rFonts w:ascii="Adobe Devanagari" w:hAnsi="Adobe Devanagari" w:cs="Adobe Devanagari"/>
        </w:rPr>
      </w:pPr>
      <w:r>
        <w:rPr>
          <w:rFonts w:ascii="Adobe Devanagari" w:hAnsi="Adobe Devanagari" w:cs="Adobe Devanagari"/>
        </w:rPr>
        <w:t xml:space="preserve">Paul and Keith will finalize our goals based on the numbers the committee reviewed and send out to t stakeholders. The draft goals will also be published on the website. </w:t>
      </w:r>
    </w:p>
    <w:p w:rsidR="007C33E7" w:rsidRPr="004C6ADA" w:rsidRDefault="007C33E7" w:rsidP="004C6ADA">
      <w:pPr>
        <w:pStyle w:val="ListParagraph"/>
        <w:numPr>
          <w:ilvl w:val="1"/>
          <w:numId w:val="18"/>
        </w:numPr>
        <w:rPr>
          <w:rFonts w:ascii="Adobe Devanagari" w:hAnsi="Adobe Devanagari" w:cs="Adobe Devanagari"/>
        </w:rPr>
      </w:pPr>
      <w:r w:rsidRPr="00572FA6">
        <w:rPr>
          <w:rFonts w:ascii="Adobe Devanagari" w:hAnsi="Adobe Devanagari" w:cs="Adobe Devanagari"/>
        </w:rPr>
        <w:t>Annual plan – time to start thin</w:t>
      </w:r>
      <w:r w:rsidR="004C6ADA">
        <w:rPr>
          <w:rFonts w:ascii="Adobe Devanagari" w:hAnsi="Adobe Devanagari" w:cs="Adobe Devanagari"/>
        </w:rPr>
        <w:t xml:space="preserve">king </w:t>
      </w:r>
      <w:r w:rsidRPr="004C6ADA">
        <w:rPr>
          <w:rFonts w:ascii="Adobe Devanagari" w:hAnsi="Adobe Devanagari" w:cs="Adobe Devanagari"/>
        </w:rPr>
        <w:t>about the 2019-20 annual plan</w:t>
      </w:r>
    </w:p>
    <w:p w:rsidR="007C33E7" w:rsidRDefault="007C33E7" w:rsidP="007C33E7">
      <w:pPr>
        <w:pStyle w:val="ListParagraph"/>
        <w:numPr>
          <w:ilvl w:val="2"/>
          <w:numId w:val="18"/>
        </w:numPr>
        <w:rPr>
          <w:rFonts w:ascii="Adobe Devanagari" w:hAnsi="Adobe Devanagari" w:cs="Adobe Devanagari"/>
        </w:rPr>
      </w:pPr>
      <w:r w:rsidRPr="00572FA6">
        <w:rPr>
          <w:rFonts w:ascii="Adobe Devanagari" w:hAnsi="Adobe Devanagari" w:cs="Adobe Devanagari"/>
        </w:rPr>
        <w:t xml:space="preserve">Look at Feb items on integrated planning timeline </w:t>
      </w:r>
    </w:p>
    <w:p w:rsidR="00F91D5D" w:rsidRPr="00F91D5D" w:rsidRDefault="00F91D5D" w:rsidP="00F91D5D">
      <w:pPr>
        <w:pStyle w:val="ListParagraph"/>
        <w:numPr>
          <w:ilvl w:val="0"/>
          <w:numId w:val="20"/>
        </w:numPr>
        <w:rPr>
          <w:rFonts w:ascii="Adobe Devanagari" w:hAnsi="Adobe Devanagari" w:cs="Adobe Devanagari"/>
        </w:rPr>
      </w:pPr>
      <w:r>
        <w:rPr>
          <w:rFonts w:ascii="Adobe Devanagari" w:hAnsi="Adobe Devanagari" w:cs="Adobe Devanagari"/>
        </w:rPr>
        <w:t>We will begin reviewing and evaluating program review plans to find themes to incorporate into the annual plan.</w:t>
      </w:r>
    </w:p>
    <w:p w:rsidR="00F55D97" w:rsidRPr="00F91D5D" w:rsidRDefault="00F55D97" w:rsidP="00F91D5D">
      <w:pPr>
        <w:pStyle w:val="ListParagraph"/>
        <w:numPr>
          <w:ilvl w:val="2"/>
          <w:numId w:val="18"/>
        </w:numPr>
        <w:rPr>
          <w:rStyle w:val="Hyperlink"/>
          <w:rFonts w:ascii="Adobe Devanagari" w:hAnsi="Adobe Devanagari" w:cs="Adobe Devanagari"/>
          <w:color w:val="000000" w:themeColor="text1"/>
          <w:u w:val="none"/>
        </w:rPr>
      </w:pPr>
      <w:r w:rsidRPr="00572FA6">
        <w:rPr>
          <w:rStyle w:val="Hyperlink"/>
          <w:rFonts w:ascii="Adobe Devanagari" w:hAnsi="Adobe Devanagari" w:cs="Adobe Devanagari"/>
          <w:color w:val="000000" w:themeColor="text1"/>
          <w:u w:val="none"/>
        </w:rPr>
        <w:t>Committees</w:t>
      </w:r>
      <w:r w:rsidR="00777849" w:rsidRPr="00572FA6">
        <w:rPr>
          <w:rStyle w:val="Hyperlink"/>
          <w:rFonts w:ascii="Adobe Devanagari" w:hAnsi="Adobe Devanagari" w:cs="Adobe Devanagari"/>
          <w:color w:val="000000" w:themeColor="text1"/>
          <w:u w:val="none"/>
        </w:rPr>
        <w:t>/areas</w:t>
      </w:r>
      <w:r w:rsidRPr="00572FA6">
        <w:rPr>
          <w:rStyle w:val="Hyperlink"/>
          <w:rFonts w:ascii="Adobe Devanagari" w:hAnsi="Adobe Devanagari" w:cs="Adobe Devanagari"/>
          <w:color w:val="000000" w:themeColor="text1"/>
          <w:u w:val="none"/>
        </w:rPr>
        <w:t xml:space="preserve"> submitting items for Annual Plan should reference Vision for Success goals</w:t>
      </w:r>
    </w:p>
    <w:p w:rsidR="007C33E7" w:rsidRPr="00572FA6" w:rsidRDefault="007C33E7" w:rsidP="000C08FA">
      <w:pPr>
        <w:pStyle w:val="ListParagraph"/>
        <w:numPr>
          <w:ilvl w:val="1"/>
          <w:numId w:val="18"/>
        </w:numPr>
        <w:rPr>
          <w:rFonts w:ascii="Adobe Devanagari" w:hAnsi="Adobe Devanagari" w:cs="Adobe Devanagari"/>
        </w:rPr>
      </w:pPr>
      <w:r w:rsidRPr="00572FA6">
        <w:rPr>
          <w:rFonts w:ascii="Adobe Devanagari" w:hAnsi="Adobe Devanagari" w:cs="Adobe Devanagari"/>
        </w:rPr>
        <w:t>What other plans do we need to ‘touch’?</w:t>
      </w:r>
    </w:p>
    <w:p w:rsidR="007C33E7" w:rsidRPr="00572FA6" w:rsidRDefault="007C33E7" w:rsidP="007C33E7">
      <w:pPr>
        <w:pStyle w:val="ListParagraph"/>
        <w:numPr>
          <w:ilvl w:val="2"/>
          <w:numId w:val="18"/>
        </w:numPr>
        <w:rPr>
          <w:rFonts w:ascii="Adobe Devanagari" w:hAnsi="Adobe Devanagari" w:cs="Adobe Devanagari"/>
        </w:rPr>
      </w:pPr>
      <w:r w:rsidRPr="00572FA6">
        <w:rPr>
          <w:rFonts w:ascii="Adobe Devanagari" w:hAnsi="Adobe Devanagari" w:cs="Adobe Devanagari"/>
        </w:rPr>
        <w:t>Student Equity?</w:t>
      </w:r>
    </w:p>
    <w:p w:rsidR="007C33E7" w:rsidRPr="00572FA6" w:rsidRDefault="007C33E7" w:rsidP="007C33E7">
      <w:pPr>
        <w:pStyle w:val="ListParagraph"/>
        <w:numPr>
          <w:ilvl w:val="2"/>
          <w:numId w:val="18"/>
        </w:numPr>
        <w:rPr>
          <w:rFonts w:ascii="Adobe Devanagari" w:hAnsi="Adobe Devanagari" w:cs="Adobe Devanagari"/>
        </w:rPr>
      </w:pPr>
      <w:r w:rsidRPr="00572FA6">
        <w:rPr>
          <w:rFonts w:ascii="Adobe Devanagari" w:hAnsi="Adobe Devanagari" w:cs="Adobe Devanagari"/>
        </w:rPr>
        <w:lastRenderedPageBreak/>
        <w:t>Guided pathways/basic skills?</w:t>
      </w:r>
    </w:p>
    <w:p w:rsidR="007C33E7" w:rsidRDefault="007C33E7" w:rsidP="007C33E7">
      <w:pPr>
        <w:pStyle w:val="ListParagraph"/>
        <w:numPr>
          <w:ilvl w:val="2"/>
          <w:numId w:val="18"/>
        </w:numPr>
        <w:rPr>
          <w:rFonts w:ascii="Adobe Devanagari" w:hAnsi="Adobe Devanagari" w:cs="Adobe Devanagari"/>
        </w:rPr>
      </w:pPr>
      <w:r w:rsidRPr="00572FA6">
        <w:rPr>
          <w:rFonts w:ascii="Adobe Devanagari" w:hAnsi="Adobe Devanagari" w:cs="Adobe Devanagari"/>
        </w:rPr>
        <w:t>Budget</w:t>
      </w:r>
      <w:r w:rsidR="00777849" w:rsidRPr="00572FA6">
        <w:rPr>
          <w:rFonts w:ascii="Adobe Devanagari" w:hAnsi="Adobe Devanagari" w:cs="Adobe Devanagari"/>
        </w:rPr>
        <w:t xml:space="preserve"> planning</w:t>
      </w:r>
      <w:r w:rsidR="00A3260B">
        <w:rPr>
          <w:rFonts w:ascii="Adobe Devanagari" w:hAnsi="Adobe Devanagari" w:cs="Adobe Devanagari"/>
        </w:rPr>
        <w:t xml:space="preserve"> priorities </w:t>
      </w:r>
    </w:p>
    <w:p w:rsidR="00F91D5D" w:rsidRDefault="00F91D5D" w:rsidP="007C33E7">
      <w:pPr>
        <w:pStyle w:val="ListParagraph"/>
        <w:numPr>
          <w:ilvl w:val="2"/>
          <w:numId w:val="18"/>
        </w:numPr>
        <w:rPr>
          <w:rFonts w:ascii="Adobe Devanagari" w:hAnsi="Adobe Devanagari" w:cs="Adobe Devanagari"/>
        </w:rPr>
      </w:pPr>
      <w:r>
        <w:rPr>
          <w:rFonts w:ascii="Adobe Devanagari" w:hAnsi="Adobe Devanagari" w:cs="Adobe Devanagari"/>
        </w:rPr>
        <w:t xml:space="preserve">Technology Planning Committee </w:t>
      </w:r>
    </w:p>
    <w:p w:rsidR="005B606F" w:rsidRPr="00572FA6" w:rsidRDefault="005B606F" w:rsidP="007C33E7">
      <w:pPr>
        <w:pStyle w:val="ListParagraph"/>
        <w:numPr>
          <w:ilvl w:val="2"/>
          <w:numId w:val="18"/>
        </w:numPr>
        <w:rPr>
          <w:rFonts w:ascii="Adobe Devanagari" w:hAnsi="Adobe Devanagari" w:cs="Adobe Devanagari"/>
        </w:rPr>
      </w:pPr>
      <w:r>
        <w:rPr>
          <w:rFonts w:ascii="Adobe Devanagari" w:hAnsi="Adobe Devanagari" w:cs="Adobe Devanagari"/>
        </w:rPr>
        <w:t>Enrollment Management Committee</w:t>
      </w:r>
    </w:p>
    <w:p w:rsidR="00F91D5D" w:rsidRPr="006B6B04" w:rsidRDefault="007C33E7" w:rsidP="006B6B04">
      <w:pPr>
        <w:pStyle w:val="ListParagraph"/>
        <w:numPr>
          <w:ilvl w:val="1"/>
          <w:numId w:val="18"/>
        </w:numPr>
        <w:rPr>
          <w:rFonts w:ascii="Adobe Devanagari" w:hAnsi="Adobe Devanagari" w:cs="Adobe Devanagari"/>
        </w:rPr>
      </w:pPr>
      <w:r w:rsidRPr="00572FA6">
        <w:rPr>
          <w:rFonts w:ascii="Adobe Devanagari" w:hAnsi="Adobe Devanagari" w:cs="Adobe Devanagari"/>
        </w:rPr>
        <w:t>Which goals to use/what do we set our numbers at?</w:t>
      </w:r>
    </w:p>
    <w:p w:rsidR="00223167" w:rsidRPr="00572FA6" w:rsidRDefault="00223167" w:rsidP="00424C47">
      <w:pPr>
        <w:pStyle w:val="ListParagraph"/>
        <w:ind w:left="0"/>
        <w:rPr>
          <w:rFonts w:ascii="Adobe Devanagari" w:hAnsi="Adobe Devanagari" w:cs="Adobe Devanagari"/>
        </w:rPr>
      </w:pPr>
      <w:r w:rsidRPr="00572FA6">
        <w:rPr>
          <w:rFonts w:ascii="Adobe Devanagari" w:hAnsi="Adobe Devanagari" w:cs="Adobe Devanagari"/>
        </w:rPr>
        <w:t>Future Agenda items:</w:t>
      </w:r>
    </w:p>
    <w:p w:rsidR="00B16018" w:rsidRDefault="007C33E7" w:rsidP="00B16018">
      <w:pPr>
        <w:pStyle w:val="ListParagraph"/>
        <w:numPr>
          <w:ilvl w:val="1"/>
          <w:numId w:val="17"/>
        </w:numPr>
        <w:rPr>
          <w:rFonts w:ascii="Adobe Devanagari" w:hAnsi="Adobe Devanagari" w:cs="Adobe Devanagari"/>
        </w:rPr>
      </w:pPr>
      <w:r w:rsidRPr="00572FA6">
        <w:rPr>
          <w:rFonts w:ascii="Adobe Devanagari" w:hAnsi="Adobe Devanagari" w:cs="Adobe Devanagari"/>
        </w:rPr>
        <w:t>Vision for Success Goals timeline check-in</w:t>
      </w:r>
    </w:p>
    <w:p w:rsidR="00B16018" w:rsidRPr="00B16018" w:rsidRDefault="00B16018" w:rsidP="00B16018">
      <w:pPr>
        <w:pStyle w:val="ListParagraph"/>
        <w:numPr>
          <w:ilvl w:val="1"/>
          <w:numId w:val="17"/>
        </w:numPr>
        <w:rPr>
          <w:rFonts w:ascii="Adobe Devanagari" w:hAnsi="Adobe Devanagari" w:cs="Adobe Devanagari"/>
        </w:rPr>
      </w:pPr>
      <w:r w:rsidRPr="00B16018">
        <w:rPr>
          <w:rFonts w:ascii="Adobe Devanagari" w:hAnsi="Adobe Devanagari" w:cs="Adobe Devanagari"/>
        </w:rPr>
        <w:t>Paul and Ke</w:t>
      </w:r>
      <w:r>
        <w:rPr>
          <w:rFonts w:ascii="Adobe Devanagari" w:hAnsi="Adobe Devanagari" w:cs="Adobe Devanagari"/>
        </w:rPr>
        <w:t>ith will finalize the Vision to Success</w:t>
      </w:r>
      <w:bookmarkStart w:id="0" w:name="_GoBack"/>
      <w:bookmarkEnd w:id="0"/>
      <w:r w:rsidRPr="00B16018">
        <w:rPr>
          <w:rFonts w:ascii="Adobe Devanagari" w:hAnsi="Adobe Devanagari" w:cs="Adobe Devanagari"/>
        </w:rPr>
        <w:t xml:space="preserve"> goals based on the numbers the committee reviewed and send out to t stakeholders. The draft goals will also be published on the website. </w:t>
      </w:r>
    </w:p>
    <w:sectPr w:rsidR="00B16018" w:rsidRPr="00B16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B7386"/>
    <w:multiLevelType w:val="hybridMultilevel"/>
    <w:tmpl w:val="D5D4DE04"/>
    <w:lvl w:ilvl="0" w:tplc="C5BC3552">
      <w:start w:val="1"/>
      <w:numFmt w:val="decimal"/>
      <w:lvlText w:val="%1."/>
      <w:lvlJc w:val="left"/>
      <w:pPr>
        <w:ind w:left="12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F05DE"/>
    <w:multiLevelType w:val="hybridMultilevel"/>
    <w:tmpl w:val="77B24FC6"/>
    <w:lvl w:ilvl="0" w:tplc="E466E190">
      <w:start w:val="1"/>
      <w:numFmt w:val="decimal"/>
      <w:lvlText w:val="%1."/>
      <w:lvlJc w:val="left"/>
      <w:pPr>
        <w:ind w:left="360" w:hanging="360"/>
      </w:pPr>
      <w:rPr>
        <w:rFonts w:ascii="Adobe Devanagari" w:eastAsiaTheme="minorHAnsi" w:hAnsi="Adobe Devanagari" w:cs="Adobe Devanagar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D22B81"/>
    <w:multiLevelType w:val="hybridMultilevel"/>
    <w:tmpl w:val="645C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C6BAD"/>
    <w:multiLevelType w:val="hybridMultilevel"/>
    <w:tmpl w:val="A73A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0"/>
  </w:num>
  <w:num w:numId="4">
    <w:abstractNumId w:val="8"/>
  </w:num>
  <w:num w:numId="5">
    <w:abstractNumId w:val="12"/>
  </w:num>
  <w:num w:numId="6">
    <w:abstractNumId w:val="18"/>
  </w:num>
  <w:num w:numId="7">
    <w:abstractNumId w:val="5"/>
  </w:num>
  <w:num w:numId="8">
    <w:abstractNumId w:val="13"/>
  </w:num>
  <w:num w:numId="9">
    <w:abstractNumId w:val="17"/>
  </w:num>
  <w:num w:numId="10">
    <w:abstractNumId w:val="4"/>
  </w:num>
  <w:num w:numId="11">
    <w:abstractNumId w:val="1"/>
  </w:num>
  <w:num w:numId="12">
    <w:abstractNumId w:val="11"/>
  </w:num>
  <w:num w:numId="13">
    <w:abstractNumId w:val="2"/>
  </w:num>
  <w:num w:numId="14">
    <w:abstractNumId w:val="6"/>
  </w:num>
  <w:num w:numId="15">
    <w:abstractNumId w:val="3"/>
  </w:num>
  <w:num w:numId="16">
    <w:abstractNumId w:val="14"/>
  </w:num>
  <w:num w:numId="17">
    <w:abstractNumId w:val="7"/>
  </w:num>
  <w:num w:numId="18">
    <w:abstractNumId w:val="9"/>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44"/>
    <w:rsid w:val="00007D2C"/>
    <w:rsid w:val="000577B1"/>
    <w:rsid w:val="00064754"/>
    <w:rsid w:val="00075338"/>
    <w:rsid w:val="000810D1"/>
    <w:rsid w:val="000B5907"/>
    <w:rsid w:val="000C08FA"/>
    <w:rsid w:val="000E4CBB"/>
    <w:rsid w:val="001135AD"/>
    <w:rsid w:val="001149C0"/>
    <w:rsid w:val="00157EF2"/>
    <w:rsid w:val="001737C9"/>
    <w:rsid w:val="001904E0"/>
    <w:rsid w:val="001B1C8F"/>
    <w:rsid w:val="001B2372"/>
    <w:rsid w:val="001C0DFA"/>
    <w:rsid w:val="00223167"/>
    <w:rsid w:val="0025531D"/>
    <w:rsid w:val="00257F39"/>
    <w:rsid w:val="00286594"/>
    <w:rsid w:val="00287577"/>
    <w:rsid w:val="002A401E"/>
    <w:rsid w:val="003009B5"/>
    <w:rsid w:val="00315BEB"/>
    <w:rsid w:val="00333332"/>
    <w:rsid w:val="00361ED0"/>
    <w:rsid w:val="00377748"/>
    <w:rsid w:val="00380FCB"/>
    <w:rsid w:val="003D025E"/>
    <w:rsid w:val="00424C47"/>
    <w:rsid w:val="0043400D"/>
    <w:rsid w:val="004635B9"/>
    <w:rsid w:val="00475944"/>
    <w:rsid w:val="004A788B"/>
    <w:rsid w:val="004C6ADA"/>
    <w:rsid w:val="004D5B07"/>
    <w:rsid w:val="00523807"/>
    <w:rsid w:val="00572FA6"/>
    <w:rsid w:val="005B606F"/>
    <w:rsid w:val="005D0DEF"/>
    <w:rsid w:val="005F3206"/>
    <w:rsid w:val="00605D1B"/>
    <w:rsid w:val="0061161C"/>
    <w:rsid w:val="006154F3"/>
    <w:rsid w:val="00633513"/>
    <w:rsid w:val="00645356"/>
    <w:rsid w:val="00656669"/>
    <w:rsid w:val="006A7D7E"/>
    <w:rsid w:val="006B4AA4"/>
    <w:rsid w:val="006B6B04"/>
    <w:rsid w:val="006D1B44"/>
    <w:rsid w:val="006D2F30"/>
    <w:rsid w:val="006F1743"/>
    <w:rsid w:val="0076405B"/>
    <w:rsid w:val="00777849"/>
    <w:rsid w:val="007C1B2B"/>
    <w:rsid w:val="007C33E7"/>
    <w:rsid w:val="007C510D"/>
    <w:rsid w:val="007E4210"/>
    <w:rsid w:val="007E7B1B"/>
    <w:rsid w:val="008229C9"/>
    <w:rsid w:val="00831594"/>
    <w:rsid w:val="00863051"/>
    <w:rsid w:val="008667AC"/>
    <w:rsid w:val="008B493A"/>
    <w:rsid w:val="008F25F9"/>
    <w:rsid w:val="00963F40"/>
    <w:rsid w:val="0096508D"/>
    <w:rsid w:val="00997E4C"/>
    <w:rsid w:val="009F0D57"/>
    <w:rsid w:val="009F6EF4"/>
    <w:rsid w:val="00A30CE0"/>
    <w:rsid w:val="00A3260B"/>
    <w:rsid w:val="00A35E3B"/>
    <w:rsid w:val="00A61EEB"/>
    <w:rsid w:val="00A70BFE"/>
    <w:rsid w:val="00AC4626"/>
    <w:rsid w:val="00AF3BC9"/>
    <w:rsid w:val="00B16018"/>
    <w:rsid w:val="00B4641B"/>
    <w:rsid w:val="00B51394"/>
    <w:rsid w:val="00B571C8"/>
    <w:rsid w:val="00B72194"/>
    <w:rsid w:val="00B80B31"/>
    <w:rsid w:val="00B83BA9"/>
    <w:rsid w:val="00B8712C"/>
    <w:rsid w:val="00BB73FD"/>
    <w:rsid w:val="00BC147E"/>
    <w:rsid w:val="00BE2A01"/>
    <w:rsid w:val="00C12993"/>
    <w:rsid w:val="00C564C2"/>
    <w:rsid w:val="00C60FB8"/>
    <w:rsid w:val="00C708F0"/>
    <w:rsid w:val="00CB7F3D"/>
    <w:rsid w:val="00CC203D"/>
    <w:rsid w:val="00CC77A4"/>
    <w:rsid w:val="00CD0E06"/>
    <w:rsid w:val="00CD10AE"/>
    <w:rsid w:val="00CD339B"/>
    <w:rsid w:val="00CF0CE1"/>
    <w:rsid w:val="00D24191"/>
    <w:rsid w:val="00D50E0C"/>
    <w:rsid w:val="00D710CD"/>
    <w:rsid w:val="00DC3E9B"/>
    <w:rsid w:val="00DC43BF"/>
    <w:rsid w:val="00DD2B96"/>
    <w:rsid w:val="00DD578A"/>
    <w:rsid w:val="00E05105"/>
    <w:rsid w:val="00E222E9"/>
    <w:rsid w:val="00E44EC7"/>
    <w:rsid w:val="00E538D8"/>
    <w:rsid w:val="00E81230"/>
    <w:rsid w:val="00EA6AA0"/>
    <w:rsid w:val="00F039F1"/>
    <w:rsid w:val="00F55D97"/>
    <w:rsid w:val="00F608DB"/>
    <w:rsid w:val="00F72E98"/>
    <w:rsid w:val="00F914A7"/>
    <w:rsid w:val="00F91D5D"/>
    <w:rsid w:val="00FD58E5"/>
    <w:rsid w:val="00FD6F8D"/>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503C"/>
  <w15:docId w15:val="{8B3F720C-7336-469E-98CE-A065ED15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37</cp:revision>
  <cp:lastPrinted>2018-04-12T19:45:00Z</cp:lastPrinted>
  <dcterms:created xsi:type="dcterms:W3CDTF">2018-04-10T17:27:00Z</dcterms:created>
  <dcterms:modified xsi:type="dcterms:W3CDTF">2019-01-18T00:04:00Z</dcterms:modified>
</cp:coreProperties>
</file>