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B571C8" w:rsidP="006D1B44" w:rsidRDefault="006D1B44" w14:paraId="672A6659" wp14:textId="77777777">
      <w:pPr>
        <w:jc w:val="center"/>
      </w:pPr>
      <w:r>
        <w:rPr>
          <w:noProof/>
        </w:rPr>
        <w:drawing>
          <wp:inline xmlns:wp14="http://schemas.microsoft.com/office/word/2010/wordprocessingDrawing"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xmlns:wp14="http://schemas.microsoft.com/office/word/2010/wordml" w:rsidRPr="00BB3606" w:rsidR="004A788B" w:rsidP="4E09355B" w:rsidRDefault="006C49FA" w14:paraId="76B532AF" wp14:textId="77777777" wp14:noSpellErr="1">
      <w:pPr>
        <w:pBdr>
          <w:top w:val="single" w:color="auto" w:sz="12" w:space="1"/>
          <w:bottom w:val="single" w:color="auto" w:sz="12" w:space="1"/>
        </w:pBdr>
        <w:jc w:val="center"/>
        <w:rPr>
          <w:rFonts w:ascii="times new roman" w:hAnsi="times new roman" w:eastAsia="times new roman" w:cs="times new roman"/>
          <w:b w:val="1"/>
          <w:bCs w:val="1"/>
          <w:sz w:val="24"/>
          <w:szCs w:val="24"/>
        </w:rPr>
      </w:pPr>
      <w:r w:rsidRPr="4E09355B" w:rsidR="4E09355B">
        <w:rPr>
          <w:rFonts w:ascii="times new roman" w:hAnsi="times new roman" w:eastAsia="times new roman" w:cs="times new roman"/>
          <w:b w:val="1"/>
          <w:bCs w:val="1"/>
          <w:sz w:val="24"/>
          <w:szCs w:val="24"/>
        </w:rPr>
        <w:t xml:space="preserve">Guided Pathways </w:t>
      </w:r>
      <w:r w:rsidRPr="4E09355B" w:rsidR="4E09355B">
        <w:rPr>
          <w:rFonts w:ascii="times new roman" w:hAnsi="times new roman" w:eastAsia="times new roman" w:cs="times new roman"/>
          <w:b w:val="1"/>
          <w:bCs w:val="1"/>
          <w:sz w:val="24"/>
          <w:szCs w:val="24"/>
        </w:rPr>
        <w:t>Committee</w:t>
      </w:r>
    </w:p>
    <w:p xmlns:wp14="http://schemas.microsoft.com/office/word/2010/wordml" w:rsidRPr="00BB3606" w:rsidR="0009701C" w:rsidP="4E09355B" w:rsidRDefault="006C49FA" w14:paraId="4296095D" wp14:textId="77777777" wp14:noSpellErr="1">
      <w:pPr>
        <w:spacing w:after="0" w:line="240" w:lineRule="auto"/>
        <w:jc w:val="center"/>
        <w:rPr>
          <w:rFonts w:ascii="times new roman" w:hAnsi="times new roman" w:eastAsia="times new roman" w:cs="times new roman"/>
          <w:sz w:val="24"/>
          <w:szCs w:val="24"/>
        </w:rPr>
      </w:pPr>
      <w:r w:rsidRPr="4E09355B" w:rsidR="4E09355B">
        <w:rPr>
          <w:rFonts w:ascii="times new roman" w:hAnsi="times new roman" w:eastAsia="times new roman" w:cs="times new roman"/>
          <w:sz w:val="24"/>
          <w:szCs w:val="24"/>
        </w:rPr>
        <w:t>September 12, 2018</w:t>
      </w:r>
    </w:p>
    <w:p xmlns:wp14="http://schemas.microsoft.com/office/word/2010/wordml" w:rsidRPr="00BB3606" w:rsidR="00BB73FD" w:rsidP="4E09355B" w:rsidRDefault="006C49FA" w14:paraId="72F49694" wp14:textId="77777777" wp14:noSpellErr="1">
      <w:pPr>
        <w:spacing w:after="0" w:line="240" w:lineRule="auto"/>
        <w:jc w:val="center"/>
        <w:rPr>
          <w:rFonts w:ascii="times new roman" w:hAnsi="times new roman" w:eastAsia="times new roman" w:cs="times new roman"/>
          <w:sz w:val="24"/>
          <w:szCs w:val="24"/>
        </w:rPr>
      </w:pPr>
      <w:r w:rsidRPr="4E09355B" w:rsidR="4E09355B">
        <w:rPr>
          <w:rFonts w:ascii="times new roman" w:hAnsi="times new roman" w:eastAsia="times new roman" w:cs="times new roman"/>
          <w:sz w:val="24"/>
          <w:szCs w:val="24"/>
        </w:rPr>
        <w:t>4:15 p</w:t>
      </w:r>
      <w:r w:rsidRPr="4E09355B" w:rsidR="4E09355B">
        <w:rPr>
          <w:rFonts w:ascii="times new roman" w:hAnsi="times new roman" w:eastAsia="times new roman" w:cs="times new roman"/>
          <w:sz w:val="24"/>
          <w:szCs w:val="24"/>
        </w:rPr>
        <w:t>m</w:t>
      </w:r>
      <w:r w:rsidRPr="4E09355B" w:rsidR="4E09355B">
        <w:rPr>
          <w:rFonts w:ascii="times new roman" w:hAnsi="times new roman" w:eastAsia="times new roman" w:cs="times new roman"/>
          <w:sz w:val="24"/>
          <w:szCs w:val="24"/>
        </w:rPr>
        <w:t xml:space="preserve"> – 5:15</w:t>
      </w:r>
      <w:r w:rsidRPr="4E09355B" w:rsidR="4E09355B">
        <w:rPr>
          <w:rFonts w:ascii="times new roman" w:hAnsi="times new roman" w:eastAsia="times new roman" w:cs="times new roman"/>
          <w:sz w:val="24"/>
          <w:szCs w:val="24"/>
        </w:rPr>
        <w:t>p</w:t>
      </w:r>
      <w:r w:rsidRPr="4E09355B" w:rsidR="4E09355B">
        <w:rPr>
          <w:rFonts w:ascii="times new roman" w:hAnsi="times new roman" w:eastAsia="times new roman" w:cs="times new roman"/>
          <w:sz w:val="24"/>
          <w:szCs w:val="24"/>
        </w:rPr>
        <w:t>m</w:t>
      </w:r>
      <w:r>
        <w:br/>
      </w:r>
      <w:r w:rsidRPr="4E09355B" w:rsidR="4E09355B">
        <w:rPr>
          <w:rFonts w:ascii="times new roman" w:hAnsi="times new roman" w:eastAsia="times new roman" w:cs="times new roman"/>
          <w:sz w:val="24"/>
          <w:szCs w:val="24"/>
        </w:rPr>
        <w:t>FM - 107</w:t>
      </w:r>
    </w:p>
    <w:p xmlns:wp14="http://schemas.microsoft.com/office/word/2010/wordml" w:rsidRPr="001F4ACE" w:rsidR="0009701C" w:rsidP="4E09355B" w:rsidRDefault="001F4ACE" w14:paraId="25546E3C" wp14:textId="77777777" wp14:noSpellErr="1">
      <w:pPr>
        <w:jc w:val="center"/>
        <w:rPr>
          <w:rFonts w:ascii="times new roman" w:hAnsi="times new roman" w:eastAsia="times new roman" w:cs="times new roman"/>
          <w:b w:val="1"/>
          <w:bCs w:val="1"/>
          <w:sz w:val="24"/>
          <w:szCs w:val="24"/>
        </w:rPr>
      </w:pPr>
      <w:r w:rsidRPr="4E09355B" w:rsidR="4E09355B">
        <w:rPr>
          <w:rFonts w:ascii="times new roman" w:hAnsi="times new roman" w:eastAsia="times new roman" w:cs="times new roman"/>
          <w:b w:val="1"/>
          <w:bCs w:val="1"/>
          <w:sz w:val="24"/>
          <w:szCs w:val="24"/>
        </w:rPr>
        <w:t>Notes</w:t>
      </w:r>
    </w:p>
    <w:p w:rsidR="4C5ACD4D" w:rsidP="4E09355B" w:rsidRDefault="4C5ACD4D" w14:paraId="2B7BED75" w14:textId="0B66A200">
      <w:pPr>
        <w:pStyle w:val="Normal"/>
        <w:ind w:left="0"/>
        <w:jc w:val="left"/>
        <w:rPr>
          <w:rFonts w:ascii="times new roman" w:hAnsi="times new roman" w:eastAsia="times new roman" w:cs="times new roman"/>
          <w:noProof w:val="0"/>
          <w:sz w:val="24"/>
          <w:szCs w:val="24"/>
          <w:lang w:val="en-US"/>
        </w:rPr>
      </w:pPr>
      <w:r w:rsidRPr="4E09355B" w:rsidR="4E09355B">
        <w:rPr>
          <w:rFonts w:ascii="times new roman" w:hAnsi="times new roman" w:eastAsia="times new roman" w:cs="times new roman"/>
          <w:b w:val="1"/>
          <w:bCs w:val="1"/>
          <w:sz w:val="24"/>
          <w:szCs w:val="24"/>
        </w:rPr>
        <w:t xml:space="preserve">Participants: </w:t>
      </w:r>
      <w:r w:rsidRPr="4E09355B" w:rsidR="4E09355B">
        <w:rPr>
          <w:rFonts w:ascii="times new roman" w:hAnsi="times new roman" w:eastAsia="times new roman" w:cs="times new roman"/>
          <w:noProof w:val="0"/>
          <w:sz w:val="24"/>
          <w:szCs w:val="24"/>
          <w:lang w:val="en-US"/>
        </w:rPr>
        <w:t xml:space="preserve">Paul Chown, Angelina Hill, Erin Wall, Nicole Bryant-Lescher, Matt McCann, Amber Buntin, Joe Hash, </w:t>
      </w:r>
      <w:r w:rsidRPr="4E09355B" w:rsidR="4E09355B">
        <w:rPr>
          <w:rFonts w:ascii="times new roman" w:hAnsi="times new roman" w:eastAsia="times new roman" w:cs="times new roman"/>
          <w:noProof w:val="0"/>
          <w:sz w:val="24"/>
          <w:szCs w:val="24"/>
          <w:lang w:val="en-US"/>
        </w:rPr>
        <w:t xml:space="preserve">Cathy Cox, George Potamianos, </w:t>
      </w:r>
      <w:r w:rsidRPr="4E09355B" w:rsidR="4E09355B">
        <w:rPr>
          <w:rFonts w:ascii="times new roman" w:hAnsi="times new roman" w:eastAsia="times new roman" w:cs="times new roman"/>
          <w:noProof w:val="0"/>
          <w:sz w:val="24"/>
          <w:szCs w:val="24"/>
          <w:lang w:val="en-US"/>
        </w:rPr>
        <w:t xml:space="preserve">Stephanie Burres (support), Tina Vaughan, Dave </w:t>
      </w:r>
      <w:proofErr w:type="spellStart"/>
      <w:r w:rsidRPr="4E09355B" w:rsidR="4E09355B">
        <w:rPr>
          <w:rFonts w:ascii="times new roman" w:hAnsi="times new roman" w:eastAsia="times new roman" w:cs="times new roman"/>
          <w:noProof w:val="0"/>
          <w:sz w:val="24"/>
          <w:szCs w:val="24"/>
          <w:lang w:val="en-US"/>
        </w:rPr>
        <w:t>Bazard</w:t>
      </w:r>
      <w:proofErr w:type="spellEnd"/>
      <w:r w:rsidRPr="4E09355B" w:rsidR="4E09355B">
        <w:rPr>
          <w:rFonts w:ascii="times new roman" w:hAnsi="times new roman" w:eastAsia="times new roman" w:cs="times new roman"/>
          <w:noProof w:val="0"/>
          <w:sz w:val="24"/>
          <w:szCs w:val="24"/>
          <w:lang w:val="en-US"/>
        </w:rPr>
        <w:t>, Tami Matsumoto (telepresence), Angelina Stewart (telepresen</w:t>
      </w:r>
      <w:r w:rsidRPr="4E09355B" w:rsidR="4E09355B">
        <w:rPr>
          <w:rFonts w:ascii="times new roman" w:hAnsi="times new roman" w:eastAsia="times new roman" w:cs="times new roman"/>
          <w:noProof w:val="0"/>
          <w:sz w:val="24"/>
          <w:szCs w:val="24"/>
          <w:lang w:val="en-US"/>
        </w:rPr>
        <w:t>c</w:t>
      </w:r>
      <w:r w:rsidRPr="4E09355B" w:rsidR="4E09355B">
        <w:rPr>
          <w:rFonts w:ascii="times new roman" w:hAnsi="times new roman" w:eastAsia="times new roman" w:cs="times new roman"/>
          <w:noProof w:val="0"/>
          <w:sz w:val="24"/>
          <w:szCs w:val="24"/>
          <w:lang w:val="en-US"/>
        </w:rPr>
        <w:t>e), Bernadette Johnson (telepresence)</w:t>
      </w:r>
    </w:p>
    <w:tbl>
      <w:tblPr>
        <w:tblStyle w:val="TableGrid"/>
        <w:tblW w:w="9501" w:type="dxa"/>
        <w:tblLook w:val="04A0" w:firstRow="1" w:lastRow="0" w:firstColumn="1" w:lastColumn="0" w:noHBand="0" w:noVBand="1"/>
      </w:tblPr>
      <w:tblGrid>
        <w:gridCol w:w="535"/>
        <w:gridCol w:w="2595"/>
        <w:gridCol w:w="6371"/>
      </w:tblGrid>
      <w:tr xmlns:wp14="http://schemas.microsoft.com/office/word/2010/wordml" w:rsidRPr="0009701C" w:rsidR="00410419" w:rsidTr="4E09355B" w14:paraId="4F6F02B6" wp14:textId="77777777">
        <w:trPr>
          <w:trHeight w:val="337"/>
        </w:trPr>
        <w:tc>
          <w:tcPr>
            <w:tcW w:w="535" w:type="dxa"/>
            <w:tcMar/>
          </w:tcPr>
          <w:p w:rsidRPr="0009701C" w:rsidR="00410419" w:rsidP="4E09355B" w:rsidRDefault="00410419" w14:paraId="4B3AA50C" wp14:textId="77777777" wp14:noSpellErr="1">
            <w:pPr>
              <w:spacing w:after="120"/>
              <w:rPr>
                <w:rFonts w:ascii="times new roman" w:hAnsi="times new roman" w:eastAsia="times new roman" w:cs="times new roman"/>
                <w:sz w:val="24"/>
                <w:szCs w:val="24"/>
              </w:rPr>
            </w:pPr>
            <w:r w:rsidRPr="4E09355B" w:rsidR="4E09355B">
              <w:rPr>
                <w:rFonts w:ascii="times new roman" w:hAnsi="times new roman" w:eastAsia="times new roman" w:cs="times new roman"/>
                <w:sz w:val="24"/>
                <w:szCs w:val="24"/>
              </w:rPr>
              <w:t>1.0</w:t>
            </w:r>
          </w:p>
        </w:tc>
        <w:tc>
          <w:tcPr>
            <w:tcW w:w="2595" w:type="dxa"/>
            <w:tcMar/>
          </w:tcPr>
          <w:p w:rsidRPr="0009701C" w:rsidR="00410419" w:rsidP="4E09355B" w:rsidRDefault="00410419" w14:paraId="0C916F11" wp14:textId="77777777">
            <w:pPr>
              <w:spacing w:after="120"/>
              <w:rPr>
                <w:rFonts w:ascii="times new roman" w:hAnsi="times new roman" w:eastAsia="times new roman" w:cs="times new roman"/>
                <w:sz w:val="24"/>
                <w:szCs w:val="24"/>
              </w:rPr>
            </w:pPr>
            <w:r w:rsidRPr="4E09355B" w:rsidR="4E09355B">
              <w:rPr>
                <w:rFonts w:ascii="times new roman" w:hAnsi="times new roman" w:eastAsia="times new roman" w:cs="times new roman"/>
                <w:sz w:val="24"/>
                <w:szCs w:val="24"/>
              </w:rPr>
              <w:t xml:space="preserve">Input about placement into </w:t>
            </w:r>
            <w:proofErr w:type="spellStart"/>
            <w:r w:rsidRPr="4E09355B" w:rsidR="4E09355B">
              <w:rPr>
                <w:rFonts w:ascii="times new roman" w:hAnsi="times new roman" w:eastAsia="times new roman" w:cs="times new roman"/>
                <w:sz w:val="24"/>
                <w:szCs w:val="24"/>
              </w:rPr>
              <w:t>CCCTech</w:t>
            </w:r>
            <w:r w:rsidRPr="4E09355B" w:rsidR="4E09355B">
              <w:rPr>
                <w:rFonts w:ascii="times new roman" w:hAnsi="times new roman" w:eastAsia="times new roman" w:cs="times new roman"/>
                <w:sz w:val="24"/>
                <w:szCs w:val="24"/>
              </w:rPr>
              <w:t>Center</w:t>
            </w:r>
            <w:proofErr w:type="spellEnd"/>
            <w:r w:rsidRPr="4E09355B" w:rsidR="4E09355B">
              <w:rPr>
                <w:rFonts w:ascii="times new roman" w:hAnsi="times new roman" w:eastAsia="times new roman" w:cs="times new roman"/>
                <w:sz w:val="24"/>
                <w:szCs w:val="24"/>
              </w:rPr>
              <w:t xml:space="preserve"> </w:t>
            </w:r>
            <w:r w:rsidRPr="4E09355B" w:rsidR="4E09355B">
              <w:rPr>
                <w:rFonts w:ascii="times new roman" w:hAnsi="times new roman" w:eastAsia="times new roman" w:cs="times new roman"/>
                <w:sz w:val="24"/>
                <w:szCs w:val="24"/>
              </w:rPr>
              <w:t>for Project Glue (Paul Chown)</w:t>
            </w:r>
            <w:bookmarkStart w:name="_GoBack" w:id="0"/>
            <w:bookmarkEnd w:id="0"/>
          </w:p>
        </w:tc>
        <w:tc>
          <w:tcPr>
            <w:tcW w:w="6371" w:type="dxa"/>
            <w:tcMar/>
          </w:tcPr>
          <w:p w:rsidRPr="00410419" w:rsidR="00410419" w:rsidP="4E09355B" w:rsidRDefault="00410419" w14:paraId="7CEF8EAE" wp14:textId="1BFBB3AB">
            <w:pPr>
              <w:pStyle w:val="ListParagraph"/>
              <w:numPr>
                <w:ilvl w:val="0"/>
                <w:numId w:val="13"/>
              </w:numPr>
              <w:spacing w:after="120"/>
              <w:rPr>
                <w:sz w:val="24"/>
                <w:szCs w:val="24"/>
              </w:rPr>
            </w:pPr>
            <w:r w:rsidRPr="4E09355B" w:rsidR="4E09355B">
              <w:rPr>
                <w:rFonts w:ascii="times new roman" w:hAnsi="times new roman" w:eastAsia="times new roman" w:cs="times new roman"/>
                <w:noProof w:val="0"/>
                <w:sz w:val="24"/>
                <w:szCs w:val="24"/>
                <w:lang w:val="en-US"/>
              </w:rPr>
              <w:t xml:space="preserve">Project Glue is a beta that would give students their placements with their welcome email. Placements are based off High School data (GPA, etc.) that is entered into the </w:t>
            </w:r>
            <w:proofErr w:type="spellStart"/>
            <w:r w:rsidRPr="4E09355B" w:rsidR="4E09355B">
              <w:rPr>
                <w:rFonts w:ascii="times new roman" w:hAnsi="times new roman" w:eastAsia="times new roman" w:cs="times new roman"/>
                <w:noProof w:val="0"/>
                <w:sz w:val="24"/>
                <w:szCs w:val="24"/>
                <w:lang w:val="en-US"/>
              </w:rPr>
              <w:t>CCCApply</w:t>
            </w:r>
            <w:proofErr w:type="spellEnd"/>
            <w:r w:rsidRPr="4E09355B" w:rsidR="4E09355B">
              <w:rPr>
                <w:rFonts w:ascii="times new roman" w:hAnsi="times new roman" w:eastAsia="times new roman" w:cs="times new roman"/>
                <w:noProof w:val="0"/>
                <w:sz w:val="24"/>
                <w:szCs w:val="24"/>
                <w:lang w:val="en-US"/>
              </w:rPr>
              <w:t xml:space="preserve"> application. What we need to determine the decision tree for placements that will need to be coded in Datatel. We also need to determine how this impacts prerequisite requirements for placement.</w:t>
            </w:r>
          </w:p>
          <w:p w:rsidRPr="00410419" w:rsidR="00410419" w:rsidP="4E09355B" w:rsidRDefault="00410419" wp14:noSpellErr="1" w14:paraId="19E773AE" wp14:textId="42A73304">
            <w:pPr>
              <w:pStyle w:val="ListParagraph"/>
              <w:numPr>
                <w:ilvl w:val="0"/>
                <w:numId w:val="13"/>
              </w:numPr>
              <w:spacing w:after="120"/>
              <w:rPr>
                <w:sz w:val="24"/>
                <w:szCs w:val="24"/>
              </w:rPr>
            </w:pPr>
            <w:r w:rsidRPr="4E09355B" w:rsidR="4E09355B">
              <w:rPr>
                <w:rFonts w:ascii="times new roman" w:hAnsi="times new roman" w:eastAsia="times new roman" w:cs="times new roman"/>
                <w:noProof w:val="0"/>
                <w:sz w:val="24"/>
                <w:szCs w:val="24"/>
                <w:lang w:val="en-US"/>
              </w:rPr>
              <w:t xml:space="preserve">The email only tells students what courses they are open to take, it does not place them in a class, the course they actually take is still at their discretion. </w:t>
            </w:r>
          </w:p>
          <w:p w:rsidRPr="00410419" w:rsidR="00410419" w:rsidP="4E09355B" w:rsidRDefault="00410419" wp14:noSpellErr="1" w14:paraId="663F8303" wp14:textId="473146D0">
            <w:pPr>
              <w:numPr>
                <w:ilvl w:val="0"/>
                <w:numId w:val="13"/>
              </w:numPr>
              <w:spacing w:after="120"/>
              <w:rPr>
                <w:sz w:val="24"/>
                <w:szCs w:val="24"/>
              </w:rPr>
            </w:pPr>
            <w:r w:rsidRPr="4E09355B" w:rsidR="4E09355B">
              <w:rPr>
                <w:rFonts w:ascii="times new roman" w:hAnsi="times new roman" w:eastAsia="times new roman" w:cs="times new roman"/>
                <w:noProof w:val="0"/>
                <w:sz w:val="24"/>
                <w:szCs w:val="24"/>
                <w:lang w:val="en-US"/>
              </w:rPr>
              <w:t>The committee is comfortable using placement the guidelines put in place by the Chancellor’s Office. We still want to maintain levels of placement even if everyone going into transfer level. The levels will include recommended, and strongly recommended support courses.</w:t>
            </w:r>
          </w:p>
          <w:p w:rsidRPr="00410419" w:rsidR="00410419" w:rsidP="4E09355B" w:rsidRDefault="00410419" wp14:noSpellErr="1" w14:paraId="10B6BE1A" wp14:textId="1CAB0C27">
            <w:pPr>
              <w:numPr>
                <w:ilvl w:val="0"/>
                <w:numId w:val="13"/>
              </w:numPr>
              <w:spacing w:after="120"/>
              <w:rPr>
                <w:sz w:val="24"/>
                <w:szCs w:val="24"/>
              </w:rPr>
            </w:pPr>
            <w:r w:rsidRPr="4E09355B" w:rsidR="4E09355B">
              <w:rPr>
                <w:rFonts w:ascii="times new roman" w:hAnsi="times new roman" w:eastAsia="times new roman" w:cs="times new roman"/>
                <w:noProof w:val="0"/>
                <w:sz w:val="24"/>
                <w:szCs w:val="24"/>
                <w:lang w:val="en-US"/>
              </w:rPr>
              <w:t xml:space="preserve">How do we deal with prerequisites? </w:t>
            </w:r>
          </w:p>
          <w:p w:rsidRPr="00410419" w:rsidR="00410419" w:rsidP="4E09355B" w:rsidRDefault="00410419" wp14:noSpellErr="1" w14:paraId="65D40BE3" wp14:textId="4EB07978">
            <w:pPr>
              <w:numPr>
                <w:ilvl w:val="0"/>
                <w:numId w:val="13"/>
              </w:numPr>
              <w:spacing w:after="120"/>
              <w:rPr>
                <w:sz w:val="24"/>
                <w:szCs w:val="24"/>
              </w:rPr>
            </w:pPr>
            <w:r w:rsidRPr="4E09355B" w:rsidR="4E09355B">
              <w:rPr>
                <w:rFonts w:ascii="times new roman" w:hAnsi="times new roman" w:eastAsia="times new roman" w:cs="times new roman"/>
                <w:noProof w:val="0"/>
                <w:sz w:val="24"/>
                <w:szCs w:val="24"/>
                <w:lang w:val="en-US"/>
              </w:rPr>
              <w:t xml:space="preserve">Do we make placements for support courses and make the transfer level be a co-requisite? </w:t>
            </w:r>
          </w:p>
          <w:p w:rsidRPr="00410419" w:rsidR="00410419" w:rsidP="4E09355B" w:rsidRDefault="00410419" wp14:noSpellErr="1" w14:paraId="46B5210B" wp14:textId="041E3FE6">
            <w:pPr>
              <w:numPr>
                <w:ilvl w:val="0"/>
                <w:numId w:val="13"/>
              </w:numPr>
              <w:spacing w:after="120"/>
              <w:rPr>
                <w:noProof w:val="0"/>
                <w:sz w:val="24"/>
                <w:szCs w:val="24"/>
                <w:lang w:val="en-US"/>
              </w:rPr>
            </w:pPr>
            <w:r w:rsidRPr="4E09355B" w:rsidR="4E09355B">
              <w:rPr>
                <w:rFonts w:ascii="times new roman" w:hAnsi="times new roman" w:eastAsia="times new roman" w:cs="times new roman"/>
                <w:noProof w:val="0"/>
                <w:sz w:val="24"/>
                <w:szCs w:val="24"/>
                <w:lang w:val="en-US"/>
              </w:rPr>
              <w:t xml:space="preserve">All students will be placed in English 1A and recommended co-requisite or not. Besides Math 30, the pre-requisites for transfer level math courses will be removed as long as the student has passed high school </w:t>
            </w:r>
            <w:r w:rsidRPr="4E09355B" w:rsidR="4E09355B">
              <w:rPr>
                <w:rFonts w:ascii="times new roman" w:hAnsi="times new roman" w:eastAsia="times new roman" w:cs="times new roman"/>
                <w:noProof w:val="0"/>
                <w:sz w:val="24"/>
                <w:szCs w:val="24"/>
                <w:lang w:val="en-US"/>
              </w:rPr>
              <w:t xml:space="preserve">Algebra 2. In consultation with a </w:t>
            </w:r>
            <w:r w:rsidRPr="4E09355B" w:rsidR="4E09355B">
              <w:rPr>
                <w:rFonts w:ascii="times new roman" w:hAnsi="times new roman" w:eastAsia="times new roman" w:cs="times new roman"/>
                <w:noProof w:val="0"/>
                <w:sz w:val="24"/>
                <w:szCs w:val="24"/>
                <w:lang w:val="en-US"/>
              </w:rPr>
              <w:t xml:space="preserve">counselor a </w:t>
            </w:r>
            <w:r w:rsidRPr="4E09355B" w:rsidR="4E09355B">
              <w:rPr>
                <w:rFonts w:ascii="times new roman" w:hAnsi="times new roman" w:eastAsia="times new roman" w:cs="times new roman"/>
                <w:noProof w:val="0"/>
                <w:sz w:val="24"/>
                <w:szCs w:val="24"/>
                <w:lang w:val="en-US"/>
              </w:rPr>
              <w:t>decision</w:t>
            </w:r>
            <w:r w:rsidRPr="4E09355B" w:rsidR="4E09355B">
              <w:rPr>
                <w:rFonts w:ascii="times new roman" w:hAnsi="times new roman" w:eastAsia="times new roman" w:cs="times new roman"/>
                <w:noProof w:val="0"/>
                <w:sz w:val="24"/>
                <w:szCs w:val="24"/>
                <w:lang w:val="en-US"/>
              </w:rPr>
              <w:t xml:space="preserve"> to take non-credit math can be made.</w:t>
            </w:r>
          </w:p>
          <w:p w:rsidRPr="00410419" w:rsidR="00410419" w:rsidP="4C5ACD4D" w:rsidRDefault="00410419" wp14:noSpellErr="1" w14:paraId="12AF6D03" wp14:textId="61DF3E04">
            <w:pPr>
              <w:pStyle w:val="ListParagraph"/>
              <w:numPr>
                <w:ilvl w:val="0"/>
                <w:numId w:val="13"/>
              </w:numPr>
              <w:spacing w:after="120"/>
              <w:rPr>
                <w:sz w:val="24"/>
                <w:szCs w:val="24"/>
              </w:rPr>
            </w:pPr>
            <w:r w:rsidRPr="4E09355B" w:rsidR="4E09355B">
              <w:rPr>
                <w:rFonts w:ascii="times new roman" w:hAnsi="times new roman" w:eastAsia="times new roman" w:cs="times new roman"/>
                <w:sz w:val="24"/>
                <w:szCs w:val="24"/>
              </w:rPr>
              <w:t xml:space="preserve">The one-year to complete transfer level course starts when the student starts the sequence. If students have to repeat the course </w:t>
            </w:r>
            <w:r w:rsidRPr="4E09355B" w:rsidR="4E09355B">
              <w:rPr>
                <w:rFonts w:ascii="times new roman" w:hAnsi="times new roman" w:eastAsia="times new roman" w:cs="times new roman"/>
                <w:sz w:val="24"/>
                <w:szCs w:val="24"/>
              </w:rPr>
              <w:t>it</w:t>
            </w:r>
            <w:r w:rsidRPr="4E09355B" w:rsidR="4E09355B">
              <w:rPr>
                <w:rFonts w:ascii="times new roman" w:hAnsi="times new roman" w:eastAsia="times new roman" w:cs="times new roman"/>
                <w:sz w:val="24"/>
                <w:szCs w:val="24"/>
              </w:rPr>
              <w:t xml:space="preserve"> does not work against the clock. </w:t>
            </w:r>
          </w:p>
          <w:p w:rsidRPr="00410419" w:rsidR="00410419" w:rsidP="4C5ACD4D" w:rsidRDefault="00410419" w14:paraId="0A37501D" w14:noSpellErr="1" wp14:textId="65088F22">
            <w:pPr>
              <w:pStyle w:val="ListParagraph"/>
              <w:numPr>
                <w:ilvl w:val="0"/>
                <w:numId w:val="13"/>
              </w:numPr>
              <w:spacing w:after="120"/>
              <w:rPr>
                <w:sz w:val="24"/>
                <w:szCs w:val="24"/>
              </w:rPr>
            </w:pPr>
            <w:r w:rsidRPr="4E09355B" w:rsidR="4E09355B">
              <w:rPr>
                <w:rFonts w:ascii="times new roman" w:hAnsi="times new roman" w:eastAsia="times new roman" w:cs="times new roman"/>
                <w:sz w:val="24"/>
                <w:szCs w:val="24"/>
              </w:rPr>
              <w:t xml:space="preserve">The Curriculum Committee will review other courses with English and Math prerequisites (Biology, etc.). </w:t>
            </w:r>
          </w:p>
        </w:tc>
      </w:tr>
      <w:tr xmlns:wp14="http://schemas.microsoft.com/office/word/2010/wordml" w:rsidRPr="0009701C" w:rsidR="00410419" w:rsidTr="4E09355B" w14:paraId="0ACA605F" wp14:textId="77777777">
        <w:trPr>
          <w:trHeight w:val="337"/>
        </w:trPr>
        <w:tc>
          <w:tcPr>
            <w:tcW w:w="535" w:type="dxa"/>
            <w:tcMar/>
          </w:tcPr>
          <w:p w:rsidRPr="0009701C" w:rsidR="00410419" w:rsidP="4E09355B" w:rsidRDefault="00410419" w14:paraId="699E2A8F" wp14:textId="77777777" wp14:noSpellErr="1">
            <w:pPr>
              <w:spacing w:after="120"/>
              <w:rPr>
                <w:rFonts w:ascii="times new roman" w:hAnsi="times new roman" w:eastAsia="times new roman" w:cs="times new roman"/>
                <w:sz w:val="24"/>
                <w:szCs w:val="24"/>
              </w:rPr>
            </w:pPr>
            <w:r w:rsidRPr="4E09355B" w:rsidR="4E09355B">
              <w:rPr>
                <w:rFonts w:ascii="times new roman" w:hAnsi="times new roman" w:eastAsia="times new roman" w:cs="times new roman"/>
                <w:sz w:val="24"/>
                <w:szCs w:val="24"/>
              </w:rPr>
              <w:t>2.0</w:t>
            </w:r>
          </w:p>
        </w:tc>
        <w:tc>
          <w:tcPr>
            <w:tcW w:w="2595" w:type="dxa"/>
            <w:tcMar/>
          </w:tcPr>
          <w:p w:rsidRPr="0009701C" w:rsidR="00410419" w:rsidP="4E09355B" w:rsidRDefault="00410419" w14:paraId="726D36A1" wp14:textId="77777777" wp14:noSpellErr="1">
            <w:pPr>
              <w:spacing w:after="120"/>
              <w:rPr>
                <w:rFonts w:ascii="times new roman" w:hAnsi="times new roman" w:eastAsia="times new roman" w:cs="times new roman"/>
                <w:sz w:val="24"/>
                <w:szCs w:val="24"/>
              </w:rPr>
            </w:pPr>
            <w:r w:rsidRPr="4E09355B" w:rsidR="4E09355B">
              <w:rPr>
                <w:rFonts w:ascii="times new roman" w:hAnsi="times new roman" w:eastAsia="times new roman" w:cs="times new roman"/>
                <w:sz w:val="24"/>
                <w:szCs w:val="24"/>
              </w:rPr>
              <w:t>Check-in about new placement process and workshops (Tina Vaughn, Bernadette Johnson, and Matt McCann)</w:t>
            </w:r>
          </w:p>
        </w:tc>
        <w:tc>
          <w:tcPr>
            <w:tcW w:w="6371" w:type="dxa"/>
            <w:tcMar/>
          </w:tcPr>
          <w:p w:rsidRPr="00410419" w:rsidR="00410419" w:rsidP="4E09355B" w:rsidRDefault="00410419" wp14:noSpellErr="1" w14:paraId="247D593F" wp14:textId="03F07F48">
            <w:pPr>
              <w:pStyle w:val="ListParagraph"/>
              <w:numPr>
                <w:ilvl w:val="0"/>
                <w:numId w:val="13"/>
              </w:numPr>
              <w:spacing w:after="120"/>
              <w:rPr>
                <w:rFonts w:ascii="Adobe Devanagari" w:hAnsi="Adobe Devanagari" w:cs="Adobe Devanagari"/>
                <w:sz w:val="24"/>
                <w:szCs w:val="24"/>
              </w:rPr>
            </w:pPr>
            <w:r w:rsidRPr="4E09355B" w:rsidR="4E09355B">
              <w:rPr>
                <w:rFonts w:ascii="times new roman" w:hAnsi="times new roman" w:eastAsia="times new roman" w:cs="times new roman"/>
                <w:sz w:val="24"/>
                <w:szCs w:val="24"/>
              </w:rPr>
              <w:t xml:space="preserve">The discontinuance of Accuplacer has been positive for students. The placement workshops have been beneficial, students are feeling </w:t>
            </w:r>
            <w:r w:rsidRPr="4E09355B" w:rsidR="4E09355B">
              <w:rPr>
                <w:rFonts w:ascii="times new roman" w:hAnsi="times new roman" w:eastAsia="times new roman" w:cs="times new roman"/>
                <w:sz w:val="24"/>
                <w:szCs w:val="24"/>
              </w:rPr>
              <w:t xml:space="preserve">more confident </w:t>
            </w:r>
            <w:r w:rsidRPr="4E09355B" w:rsidR="4E09355B">
              <w:rPr>
                <w:rFonts w:ascii="times new roman" w:hAnsi="times new roman" w:eastAsia="times new roman" w:cs="times new roman"/>
                <w:sz w:val="24"/>
                <w:szCs w:val="24"/>
              </w:rPr>
              <w:t>of their courses.</w:t>
            </w:r>
          </w:p>
          <w:p w:rsidRPr="00410419" w:rsidR="00410419" w:rsidP="4E09355B" w:rsidRDefault="00410419" wp14:noSpellErr="1" w14:paraId="574DC068" wp14:textId="2676E43C">
            <w:pPr>
              <w:pStyle w:val="ListParagraph"/>
              <w:numPr>
                <w:ilvl w:val="0"/>
                <w:numId w:val="13"/>
              </w:numPr>
              <w:spacing w:after="120"/>
              <w:rPr>
                <w:sz w:val="24"/>
                <w:szCs w:val="24"/>
              </w:rPr>
            </w:pPr>
            <w:r w:rsidRPr="4E09355B" w:rsidR="4E09355B">
              <w:rPr>
                <w:rFonts w:ascii="times new roman" w:hAnsi="times new roman" w:eastAsia="times new roman" w:cs="times new roman"/>
                <w:sz w:val="24"/>
                <w:szCs w:val="24"/>
              </w:rPr>
              <w:t>There have been a lot of dr</w:t>
            </w:r>
            <w:r w:rsidRPr="4E09355B" w:rsidR="4E09355B">
              <w:rPr>
                <w:rFonts w:ascii="times new roman" w:hAnsi="times new roman" w:eastAsia="times new roman" w:cs="times new roman"/>
                <w:sz w:val="24"/>
                <w:szCs w:val="24"/>
              </w:rPr>
              <w:t>op</w:t>
            </w:r>
            <w:r w:rsidRPr="4E09355B" w:rsidR="4E09355B">
              <w:rPr>
                <w:rFonts w:ascii="times new roman" w:hAnsi="times new roman" w:eastAsia="times new roman" w:cs="times new roman"/>
                <w:sz w:val="24"/>
                <w:szCs w:val="24"/>
              </w:rPr>
              <w:t xml:space="preserve"> ins at the ASC, and they work one-on-one with the students when there is not an upcoming workshop.</w:t>
            </w:r>
          </w:p>
          <w:p w:rsidRPr="00410419" w:rsidR="00410419" w:rsidP="4E09355B" w:rsidRDefault="00410419" w14:paraId="5DAB6C7B" w14:noSpellErr="1" wp14:textId="4073B82D">
            <w:pPr>
              <w:pStyle w:val="ListParagraph"/>
              <w:numPr>
                <w:ilvl w:val="0"/>
                <w:numId w:val="13"/>
              </w:numPr>
              <w:spacing w:after="120"/>
              <w:rPr>
                <w:sz w:val="24"/>
                <w:szCs w:val="24"/>
              </w:rPr>
            </w:pPr>
            <w:r w:rsidRPr="4E09355B" w:rsidR="4E09355B">
              <w:rPr>
                <w:rFonts w:ascii="times new roman" w:hAnsi="times new roman" w:eastAsia="times new roman" w:cs="times new roman"/>
                <w:sz w:val="24"/>
                <w:szCs w:val="24"/>
              </w:rPr>
              <w:t>The counseling advising sessions have been more productive for students who went through the ASC portion of the workshop.</w:t>
            </w:r>
          </w:p>
        </w:tc>
      </w:tr>
      <w:tr xmlns:wp14="http://schemas.microsoft.com/office/word/2010/wordml" w:rsidRPr="0009701C" w:rsidR="00410419" w:rsidTr="4E09355B" w14:paraId="211AD4CD" wp14:textId="77777777">
        <w:trPr>
          <w:trHeight w:val="337"/>
        </w:trPr>
        <w:tc>
          <w:tcPr>
            <w:tcW w:w="535" w:type="dxa"/>
            <w:tcMar/>
          </w:tcPr>
          <w:p w:rsidRPr="0009701C" w:rsidR="00410419" w:rsidP="4E09355B" w:rsidRDefault="00410419" w14:paraId="286B0249" wp14:textId="77777777" wp14:noSpellErr="1">
            <w:pPr>
              <w:spacing w:after="120"/>
              <w:rPr>
                <w:rFonts w:ascii="times new roman" w:hAnsi="times new roman" w:eastAsia="times new roman" w:cs="times new roman"/>
                <w:sz w:val="24"/>
                <w:szCs w:val="24"/>
              </w:rPr>
            </w:pPr>
            <w:r w:rsidRPr="4E09355B" w:rsidR="4E09355B">
              <w:rPr>
                <w:rFonts w:ascii="times new roman" w:hAnsi="times new roman" w:eastAsia="times new roman" w:cs="times new roman"/>
                <w:sz w:val="24"/>
                <w:szCs w:val="24"/>
              </w:rPr>
              <w:t>3.0</w:t>
            </w:r>
          </w:p>
        </w:tc>
        <w:tc>
          <w:tcPr>
            <w:tcW w:w="2595" w:type="dxa"/>
            <w:tcMar/>
          </w:tcPr>
          <w:p w:rsidRPr="0009701C" w:rsidR="00410419" w:rsidP="4E09355B" w:rsidRDefault="00410419" w14:paraId="193DE763" wp14:textId="77777777">
            <w:pPr>
              <w:spacing w:after="120"/>
              <w:rPr>
                <w:rFonts w:ascii="times new roman" w:hAnsi="times new roman" w:eastAsia="times new roman" w:cs="times new roman"/>
                <w:sz w:val="24"/>
                <w:szCs w:val="24"/>
              </w:rPr>
            </w:pPr>
            <w:r w:rsidRPr="4E09355B" w:rsidR="4E09355B">
              <w:rPr>
                <w:rFonts w:ascii="times new roman" w:hAnsi="times new roman" w:eastAsia="times new roman" w:cs="times new roman"/>
                <w:sz w:val="24"/>
                <w:szCs w:val="24"/>
              </w:rPr>
              <w:t xml:space="preserve">AB 705 Update: Student rights and institutional communication of those rights (Nicole </w:t>
            </w:r>
            <w:proofErr w:type="spellStart"/>
            <w:r w:rsidRPr="4E09355B" w:rsidR="4E09355B">
              <w:rPr>
                <w:rFonts w:ascii="times new roman" w:hAnsi="times new roman" w:eastAsia="times new roman" w:cs="times new roman"/>
                <w:sz w:val="24"/>
                <w:szCs w:val="24"/>
              </w:rPr>
              <w:t>BryandLecher</w:t>
            </w:r>
            <w:proofErr w:type="spellEnd"/>
            <w:r w:rsidRPr="4E09355B" w:rsidR="4E09355B">
              <w:rPr>
                <w:rFonts w:ascii="times new roman" w:hAnsi="times new roman" w:eastAsia="times new roman" w:cs="times new roman"/>
                <w:sz w:val="24"/>
                <w:szCs w:val="24"/>
              </w:rPr>
              <w:t>)</w:t>
            </w:r>
          </w:p>
        </w:tc>
        <w:tc>
          <w:tcPr>
            <w:tcW w:w="6371" w:type="dxa"/>
            <w:tcMar/>
          </w:tcPr>
          <w:p w:rsidRPr="00410419" w:rsidR="00410419" w:rsidP="4E09355B" w:rsidRDefault="00410419" w14:paraId="2C9617A7" wp14:textId="06783B0C">
            <w:pPr>
              <w:pStyle w:val="ListParagraph"/>
              <w:numPr>
                <w:ilvl w:val="0"/>
                <w:numId w:val="13"/>
              </w:numPr>
              <w:spacing w:after="120"/>
              <w:rPr>
                <w:rFonts w:ascii="Adobe Devanagari" w:hAnsi="Adobe Devanagari" w:cs="Adobe Devanagari"/>
                <w:sz w:val="24"/>
                <w:szCs w:val="24"/>
              </w:rPr>
            </w:pPr>
            <w:r w:rsidRPr="4E09355B" w:rsidR="4E09355B">
              <w:rPr>
                <w:rFonts w:ascii="Adobe Devanagari" w:hAnsi="Adobe Devanagari" w:cs="Adobe Devanagari"/>
                <w:sz w:val="24"/>
                <w:szCs w:val="24"/>
              </w:rPr>
              <w:t xml:space="preserve">There is a larger conversation at the state-level regarding students under-placing </w:t>
            </w:r>
            <w:r w:rsidRPr="4E09355B" w:rsidR="4E09355B">
              <w:rPr>
                <w:rFonts w:ascii="Adobe Devanagari" w:hAnsi="Adobe Devanagari" w:cs="Adobe Devanagari"/>
                <w:sz w:val="24"/>
                <w:szCs w:val="24"/>
              </w:rPr>
              <w:t xml:space="preserve">themselves. </w:t>
            </w:r>
          </w:p>
          <w:p w:rsidRPr="00410419" w:rsidR="00410419" w:rsidP="4E09355B" w:rsidRDefault="00410419" w14:paraId="02EB378F" w14:noSpellErr="1" wp14:textId="75D6BB1F">
            <w:pPr>
              <w:pStyle w:val="ListParagraph"/>
              <w:numPr>
                <w:ilvl w:val="0"/>
                <w:numId w:val="13"/>
              </w:numPr>
              <w:spacing w:after="120"/>
              <w:rPr>
                <w:sz w:val="24"/>
                <w:szCs w:val="24"/>
              </w:rPr>
            </w:pPr>
            <w:r w:rsidRPr="4E09355B" w:rsidR="4E09355B">
              <w:rPr>
                <w:rFonts w:ascii="Adobe Devanagari" w:hAnsi="Adobe Devanagari" w:cs="Adobe Devanagari"/>
                <w:sz w:val="24"/>
                <w:szCs w:val="24"/>
              </w:rPr>
              <w:t>Colleges may implement an information waiver for students that under place themselves that notifies them of their right to placement in a transfer level course under the law.</w:t>
            </w:r>
          </w:p>
        </w:tc>
      </w:tr>
      <w:tr xmlns:wp14="http://schemas.microsoft.com/office/word/2010/wordml" w:rsidRPr="0009701C" w:rsidR="00410419" w:rsidTr="4E09355B" w14:paraId="6044376A" wp14:textId="77777777">
        <w:trPr>
          <w:trHeight w:val="337"/>
        </w:trPr>
        <w:tc>
          <w:tcPr>
            <w:tcW w:w="535" w:type="dxa"/>
            <w:tcMar/>
          </w:tcPr>
          <w:p w:rsidRPr="0009701C" w:rsidR="00410419" w:rsidP="4C5ACD4D" w:rsidRDefault="00410419" w14:paraId="1F6B2BC5" wp14:textId="77777777" wp14:noSpellErr="1">
            <w:pPr>
              <w:spacing w:after="120"/>
              <w:rPr>
                <w:rFonts w:ascii="times new roman" w:hAnsi="times new roman" w:eastAsia="times new roman" w:cs="times new roman"/>
                <w:sz w:val="24"/>
                <w:szCs w:val="24"/>
              </w:rPr>
            </w:pPr>
            <w:r w:rsidRPr="4C5ACD4D" w:rsidR="4C5ACD4D">
              <w:rPr>
                <w:rFonts w:ascii="times new roman" w:hAnsi="times new roman" w:eastAsia="times new roman" w:cs="times new roman"/>
                <w:sz w:val="24"/>
                <w:szCs w:val="24"/>
              </w:rPr>
              <w:t>4.0</w:t>
            </w:r>
          </w:p>
        </w:tc>
        <w:tc>
          <w:tcPr>
            <w:tcW w:w="2595" w:type="dxa"/>
            <w:tcMar/>
          </w:tcPr>
          <w:p w:rsidRPr="0009701C" w:rsidR="00410419" w:rsidP="4E09355B" w:rsidRDefault="00410419" w14:paraId="252A1CC8" wp14:textId="77777777">
            <w:pPr>
              <w:spacing w:after="120"/>
              <w:rPr>
                <w:rFonts w:ascii="times new roman" w:hAnsi="times new roman" w:eastAsia="times new roman" w:cs="times new roman"/>
                <w:sz w:val="24"/>
                <w:szCs w:val="24"/>
              </w:rPr>
            </w:pPr>
            <w:r w:rsidRPr="4E09355B" w:rsidR="4E09355B">
              <w:rPr>
                <w:rFonts w:ascii="times new roman" w:hAnsi="times new roman" w:eastAsia="times new roman" w:cs="times new roman"/>
                <w:sz w:val="24"/>
                <w:szCs w:val="24"/>
              </w:rPr>
              <w:t xml:space="preserve">Guided Pathway: </w:t>
            </w:r>
            <w:proofErr w:type="spellStart"/>
            <w:r w:rsidRPr="4E09355B" w:rsidR="4E09355B">
              <w:rPr>
                <w:rFonts w:ascii="times new roman" w:hAnsi="times new roman" w:eastAsia="times new roman" w:cs="times new roman"/>
                <w:sz w:val="24"/>
                <w:szCs w:val="24"/>
              </w:rPr>
              <w:t>CCCAssist</w:t>
            </w:r>
            <w:proofErr w:type="spellEnd"/>
            <w:r w:rsidRPr="4E09355B" w:rsidR="4E09355B">
              <w:rPr>
                <w:rFonts w:ascii="times new roman" w:hAnsi="times new roman" w:eastAsia="times new roman" w:cs="times new roman"/>
                <w:sz w:val="24"/>
                <w:szCs w:val="24"/>
              </w:rPr>
              <w:t xml:space="preserve"> &amp; HSU articulation: Are counseling and instruction on the same page?</w:t>
            </w:r>
          </w:p>
        </w:tc>
        <w:tc>
          <w:tcPr>
            <w:tcW w:w="6371" w:type="dxa"/>
            <w:tcMar/>
          </w:tcPr>
          <w:p w:rsidRPr="00410419" w:rsidR="00410419" w:rsidP="4E09355B" w:rsidRDefault="00410419" w14:paraId="6A05A809" wp14:textId="61FA4B6F">
            <w:pPr>
              <w:pStyle w:val="ListParagraph"/>
              <w:numPr>
                <w:ilvl w:val="0"/>
                <w:numId w:val="13"/>
              </w:numPr>
              <w:spacing w:after="120"/>
              <w:rPr>
                <w:rFonts w:ascii="Adobe Devanagari" w:hAnsi="Adobe Devanagari" w:cs="Adobe Devanagari"/>
                <w:sz w:val="24"/>
                <w:szCs w:val="24"/>
              </w:rPr>
            </w:pPr>
            <w:proofErr w:type="spellStart"/>
            <w:r w:rsidRPr="4E09355B" w:rsidR="4E09355B">
              <w:rPr>
                <w:rFonts w:ascii="Adobe Devanagari" w:hAnsi="Adobe Devanagari" w:cs="Adobe Devanagari"/>
                <w:sz w:val="24"/>
                <w:szCs w:val="24"/>
              </w:rPr>
              <w:t>CSUAssist</w:t>
            </w:r>
            <w:proofErr w:type="spellEnd"/>
            <w:r w:rsidRPr="4E09355B" w:rsidR="4E09355B">
              <w:rPr>
                <w:rFonts w:ascii="Adobe Devanagari" w:hAnsi="Adobe Devanagari" w:cs="Adobe Devanagari"/>
                <w:sz w:val="24"/>
                <w:szCs w:val="24"/>
              </w:rPr>
              <w:t xml:space="preserve"> is a mess and HSU admissions has implemented a separate way for tracking </w:t>
            </w:r>
            <w:r w:rsidRPr="4E09355B" w:rsidR="4E09355B">
              <w:rPr>
                <w:rFonts w:ascii="Adobe Devanagari" w:hAnsi="Adobe Devanagari" w:cs="Adobe Devanagari"/>
                <w:sz w:val="24"/>
                <w:szCs w:val="24"/>
              </w:rPr>
              <w:t>articulation. Not all our agreements may be there and having counselors only use ASSIST is problematic.</w:t>
            </w:r>
          </w:p>
        </w:tc>
      </w:tr>
      <w:tr xmlns:wp14="http://schemas.microsoft.com/office/word/2010/wordml" w:rsidRPr="0009701C" w:rsidR="00410419" w:rsidTr="4E09355B" w14:paraId="0AA4C390" wp14:textId="77777777">
        <w:trPr>
          <w:trHeight w:val="337"/>
        </w:trPr>
        <w:tc>
          <w:tcPr>
            <w:tcW w:w="535" w:type="dxa"/>
            <w:tcMar/>
          </w:tcPr>
          <w:p w:rsidRPr="0009701C" w:rsidR="00410419" w:rsidP="4C5ACD4D" w:rsidRDefault="00410419" w14:paraId="0FE1CE37" wp14:textId="77777777" wp14:noSpellErr="1">
            <w:pPr>
              <w:spacing w:after="120"/>
              <w:rPr>
                <w:rFonts w:ascii="times new roman" w:hAnsi="times new roman" w:eastAsia="times new roman" w:cs="times new roman"/>
                <w:sz w:val="24"/>
                <w:szCs w:val="24"/>
              </w:rPr>
            </w:pPr>
            <w:r w:rsidRPr="4C5ACD4D" w:rsidR="4C5ACD4D">
              <w:rPr>
                <w:rFonts w:ascii="times new roman" w:hAnsi="times new roman" w:eastAsia="times new roman" w:cs="times new roman"/>
                <w:sz w:val="24"/>
                <w:szCs w:val="24"/>
              </w:rPr>
              <w:t>5</w:t>
            </w:r>
            <w:r w:rsidRPr="4C5ACD4D" w:rsidR="4C5ACD4D">
              <w:rPr>
                <w:rFonts w:ascii="times new roman" w:hAnsi="times new roman" w:eastAsia="times new roman" w:cs="times new roman"/>
                <w:sz w:val="24"/>
                <w:szCs w:val="24"/>
              </w:rPr>
              <w:t>.0</w:t>
            </w:r>
          </w:p>
        </w:tc>
        <w:tc>
          <w:tcPr>
            <w:tcW w:w="2595" w:type="dxa"/>
            <w:tcMar/>
          </w:tcPr>
          <w:p w:rsidRPr="0009701C" w:rsidR="00410419" w:rsidP="4C5ACD4D" w:rsidRDefault="00410419" w14:paraId="57858DAB" wp14:textId="77777777" wp14:noSpellErr="1">
            <w:pPr>
              <w:spacing w:after="120"/>
              <w:rPr>
                <w:rFonts w:ascii="times new roman" w:hAnsi="times new roman" w:eastAsia="times new roman" w:cs="times new roman"/>
                <w:sz w:val="24"/>
                <w:szCs w:val="24"/>
              </w:rPr>
            </w:pPr>
            <w:r w:rsidRPr="4C5ACD4D" w:rsidR="4C5ACD4D">
              <w:rPr>
                <w:rFonts w:ascii="times new roman" w:hAnsi="times new roman" w:eastAsia="times new roman" w:cs="times new roman"/>
                <w:sz w:val="24"/>
                <w:szCs w:val="24"/>
              </w:rPr>
              <w:t>Adjourn Meeting</w:t>
            </w:r>
          </w:p>
        </w:tc>
        <w:tc>
          <w:tcPr>
            <w:tcW w:w="6371" w:type="dxa"/>
            <w:tcMar/>
          </w:tcPr>
          <w:p w:rsidRPr="00410419" w:rsidR="00410419" w:rsidP="4E09355B" w:rsidRDefault="00410419" w14:paraId="5A39BBE3" w14:noSpellErr="1" wp14:textId="0A0BD358">
            <w:pPr>
              <w:pStyle w:val="ListParagraph"/>
              <w:numPr>
                <w:ilvl w:val="0"/>
                <w:numId w:val="13"/>
              </w:numPr>
              <w:spacing w:after="120"/>
              <w:rPr>
                <w:rFonts w:ascii="Adobe Devanagari" w:hAnsi="Adobe Devanagari" w:cs="Adobe Devanagari"/>
                <w:sz w:val="24"/>
                <w:szCs w:val="24"/>
              </w:rPr>
            </w:pPr>
            <w:r w:rsidRPr="4E09355B" w:rsidR="4E09355B">
              <w:rPr>
                <w:rFonts w:ascii="Adobe Devanagari" w:hAnsi="Adobe Devanagari" w:cs="Adobe Devanagari"/>
                <w:sz w:val="24"/>
                <w:szCs w:val="24"/>
              </w:rPr>
              <w:t xml:space="preserve">Meeting adjourned at 5:20 pm </w:t>
            </w:r>
          </w:p>
        </w:tc>
      </w:tr>
    </w:tbl>
    <w:p xmlns:wp14="http://schemas.microsoft.com/office/word/2010/wordml" w:rsidR="00605D1B" w:rsidP="004A788B" w:rsidRDefault="00605D1B" w14:paraId="41C8F396" wp14:textId="77777777">
      <w:pPr>
        <w:rPr>
          <w:rFonts w:ascii="Adobe Devanagari" w:hAnsi="Adobe Devanagari" w:cs="Adobe Devanagari"/>
        </w:rPr>
      </w:pPr>
    </w:p>
    <w:p xmlns:wp14="http://schemas.microsoft.com/office/word/2010/wordml" w:rsidRPr="00605D1B" w:rsidR="0009701C" w:rsidP="0009701C" w:rsidRDefault="0009701C" w14:paraId="0D0B940D" wp14:textId="77777777">
      <w:pPr>
        <w:spacing w:after="0"/>
        <w:rPr>
          <w:rFonts w:ascii="Adobe Devanagari" w:hAnsi="Adobe Devanagari" w:cs="Adobe Devanagari"/>
        </w:rPr>
      </w:pPr>
    </w:p>
    <w:sectPr w:rsidRPr="00605D1B" w:rsidR="0009701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29723780"/>
    <w:multiLevelType w:val="hybridMultilevel"/>
    <w:tmpl w:val="1F242FC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AF25414"/>
    <w:multiLevelType w:val="hybridMultilevel"/>
    <w:tmpl w:val="77B031C0"/>
    <w:lvl w:ilvl="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3E1E5048"/>
    <w:multiLevelType w:val="hybridMultilevel"/>
    <w:tmpl w:val="5E600D9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6BA0C30"/>
    <w:multiLevelType w:val="hybridMultilevel"/>
    <w:tmpl w:val="AAD6711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48F3440A"/>
    <w:multiLevelType w:val="hybridMultilevel"/>
    <w:tmpl w:val="AA08658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4A293B8A"/>
    <w:multiLevelType w:val="hybridMultilevel"/>
    <w:tmpl w:val="A68EFED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603A6E7E"/>
    <w:multiLevelType w:val="hybridMultilevel"/>
    <w:tmpl w:val="DEF0617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BEC107E"/>
    <w:multiLevelType w:val="hybridMultilevel"/>
    <w:tmpl w:val="1318BD4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70FA782E"/>
    <w:multiLevelType w:val="hybridMultilevel"/>
    <w:tmpl w:val="8F8ECE1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8A0621A"/>
    <w:multiLevelType w:val="hybridMultilevel"/>
    <w:tmpl w:val="7966D8E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2"/>
  </w:num>
  <w:num w:numId="2">
    <w:abstractNumId w:val="9"/>
  </w:num>
  <w:num w:numId="3">
    <w:abstractNumId w:val="0"/>
  </w:num>
  <w:num w:numId="4">
    <w:abstractNumId w:val="5"/>
  </w:num>
  <w:num w:numId="5">
    <w:abstractNumId w:val="7"/>
  </w:num>
  <w:num w:numId="6">
    <w:abstractNumId w:val="11"/>
  </w:num>
  <w:num w:numId="7">
    <w:abstractNumId w:val="3"/>
  </w:num>
  <w:num w:numId="8">
    <w:abstractNumId w:val="8"/>
  </w:num>
  <w:num w:numId="9">
    <w:abstractNumId w:val="10"/>
  </w:num>
  <w:num w:numId="10">
    <w:abstractNumId w:val="2"/>
  </w:num>
  <w:num w:numId="11">
    <w:abstractNumId w:val="1"/>
  </w:num>
  <w:num w:numId="12">
    <w:abstractNumId w:val="6"/>
  </w:num>
  <w:num w:numId="1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810D1"/>
    <w:rsid w:val="0009701C"/>
    <w:rsid w:val="001135AD"/>
    <w:rsid w:val="001149C0"/>
    <w:rsid w:val="001737C9"/>
    <w:rsid w:val="001F4ACE"/>
    <w:rsid w:val="00287577"/>
    <w:rsid w:val="00333332"/>
    <w:rsid w:val="003D025E"/>
    <w:rsid w:val="00410419"/>
    <w:rsid w:val="004A788B"/>
    <w:rsid w:val="0054452E"/>
    <w:rsid w:val="00605D1B"/>
    <w:rsid w:val="0061161C"/>
    <w:rsid w:val="006A7D7E"/>
    <w:rsid w:val="006B4AA4"/>
    <w:rsid w:val="006C49FA"/>
    <w:rsid w:val="006D1B44"/>
    <w:rsid w:val="0076405B"/>
    <w:rsid w:val="007C510D"/>
    <w:rsid w:val="007E4210"/>
    <w:rsid w:val="007E7B1B"/>
    <w:rsid w:val="00863051"/>
    <w:rsid w:val="008B493A"/>
    <w:rsid w:val="00A30CE0"/>
    <w:rsid w:val="00A35E3B"/>
    <w:rsid w:val="00A61EEB"/>
    <w:rsid w:val="00B571C8"/>
    <w:rsid w:val="00B83BA9"/>
    <w:rsid w:val="00B8712C"/>
    <w:rsid w:val="00BB3606"/>
    <w:rsid w:val="00BB73FD"/>
    <w:rsid w:val="00BC147E"/>
    <w:rsid w:val="00C12993"/>
    <w:rsid w:val="00CC203D"/>
    <w:rsid w:val="00CC77A4"/>
    <w:rsid w:val="00D50E0C"/>
    <w:rsid w:val="00D710CD"/>
    <w:rsid w:val="00DA710A"/>
    <w:rsid w:val="00DC43BF"/>
    <w:rsid w:val="00E05105"/>
    <w:rsid w:val="00E222E9"/>
    <w:rsid w:val="00E538D8"/>
    <w:rsid w:val="00F608DB"/>
    <w:rsid w:val="00F914A7"/>
    <w:rsid w:val="4C5ACD4D"/>
    <w:rsid w:val="4E09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92DC"/>
  <w15:docId w15:val="{E4B00F81-AADE-48EB-8C1A-014BB75B18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09701C"/>
    <w:rPr>
      <w:color w:val="0000FF" w:themeColor="hyperlink"/>
      <w:u w:val="single"/>
    </w:rPr>
  </w:style>
  <w:style w:type="paragraph" w:styleId="PlainText">
    <w:name w:val="Plain Text"/>
    <w:basedOn w:val="Normal"/>
    <w:link w:val="PlainTextChar"/>
    <w:uiPriority w:val="99"/>
    <w:semiHidden/>
    <w:unhideWhenUsed/>
    <w:rsid w:val="006C49FA"/>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6C49F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39359">
      <w:bodyDiv w:val="1"/>
      <w:marLeft w:val="0"/>
      <w:marRight w:val="0"/>
      <w:marTop w:val="0"/>
      <w:marBottom w:val="0"/>
      <w:divBdr>
        <w:top w:val="none" w:sz="0" w:space="0" w:color="auto"/>
        <w:left w:val="none" w:sz="0" w:space="0" w:color="auto"/>
        <w:bottom w:val="none" w:sz="0" w:space="0" w:color="auto"/>
        <w:right w:val="none" w:sz="0" w:space="0" w:color="auto"/>
      </w:divBdr>
    </w:div>
    <w:div w:id="876310126">
      <w:bodyDiv w:val="1"/>
      <w:marLeft w:val="0"/>
      <w:marRight w:val="0"/>
      <w:marTop w:val="0"/>
      <w:marBottom w:val="0"/>
      <w:divBdr>
        <w:top w:val="none" w:sz="0" w:space="0" w:color="auto"/>
        <w:left w:val="none" w:sz="0" w:space="0" w:color="auto"/>
        <w:bottom w:val="none" w:sz="0" w:space="0" w:color="auto"/>
        <w:right w:val="none" w:sz="0" w:space="0" w:color="auto"/>
      </w:divBdr>
    </w:div>
    <w:div w:id="14471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Redwoods Community College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Stephanie Burres</lastModifiedBy>
  <revision>5</revision>
  <dcterms:created xsi:type="dcterms:W3CDTF">2018-09-11T16:01:00.0000000Z</dcterms:created>
  <dcterms:modified xsi:type="dcterms:W3CDTF">2018-09-13T00:23:47.6644895Z</dcterms:modified>
</coreProperties>
</file>