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2A4F99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Distance Education Planning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09701C" w:rsidRPr="00BB3606" w:rsidRDefault="002A4F99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April 27, 2018</w:t>
      </w:r>
    </w:p>
    <w:p w:rsidR="00BB73FD" w:rsidRPr="00BB3606" w:rsidRDefault="002A4F99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1:00p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09701C" w:rsidRPr="00BB3606">
        <w:rPr>
          <w:rFonts w:ascii="Adobe Devanagari" w:hAnsi="Adobe Devanagari" w:cs="Adobe Devanagari"/>
          <w:sz w:val="24"/>
        </w:rPr>
        <w:t xml:space="preserve"> – </w:t>
      </w:r>
      <w:r>
        <w:rPr>
          <w:rFonts w:ascii="Adobe Devanagari" w:hAnsi="Adobe Devanagari" w:cs="Adobe Devanagari"/>
          <w:sz w:val="24"/>
        </w:rPr>
        <w:t>2</w:t>
      </w:r>
      <w:r w:rsidR="00B8712C" w:rsidRPr="00BB3606">
        <w:rPr>
          <w:rFonts w:ascii="Adobe Devanagari" w:hAnsi="Adobe Devanagari" w:cs="Adobe Devanagari"/>
          <w:sz w:val="24"/>
        </w:rPr>
        <w:t>:</w:t>
      </w:r>
      <w:r>
        <w:rPr>
          <w:rFonts w:ascii="Adobe Devanagari" w:hAnsi="Adobe Devanagari" w:cs="Adobe Devanagari"/>
          <w:sz w:val="24"/>
        </w:rPr>
        <w:t>3</w:t>
      </w:r>
      <w:r w:rsidR="00BB73FD" w:rsidRPr="00BB3606">
        <w:rPr>
          <w:rFonts w:ascii="Adobe Devanagari" w:hAnsi="Adobe Devanagari" w:cs="Adobe Devanagari"/>
          <w:sz w:val="24"/>
        </w:rPr>
        <w:t>0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09701C" w:rsidRPr="00BB3606">
        <w:rPr>
          <w:rFonts w:ascii="Adobe Devanagari" w:hAnsi="Adobe Devanagari" w:cs="Adobe Devanagari"/>
          <w:sz w:val="24"/>
        </w:rPr>
        <w:t>FM - 11</w:t>
      </w:r>
      <w:r>
        <w:rPr>
          <w:rFonts w:ascii="Adobe Devanagari" w:hAnsi="Adobe Devanagari" w:cs="Adobe Devanagari"/>
          <w:sz w:val="24"/>
        </w:rPr>
        <w:t>07</w:t>
      </w:r>
    </w:p>
    <w:p w:rsidR="00BB73FD" w:rsidRPr="00BB3606" w:rsidRDefault="001F4ACE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Notes</w:t>
      </w:r>
    </w:p>
    <w:p w:rsidR="0009701C" w:rsidRPr="00030725" w:rsidRDefault="004A788B" w:rsidP="004A788B">
      <w:pPr>
        <w:rPr>
          <w:rFonts w:ascii="Adobe Devanagari" w:hAnsi="Adobe Devanagari" w:cs="Adobe Devanagari"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 xml:space="preserve">Purpose: </w:t>
      </w:r>
      <w:r w:rsidR="0054452E" w:rsidRPr="00BB3606">
        <w:rPr>
          <w:rFonts w:ascii="Adobe Devanagari" w:hAnsi="Adobe Devanagari" w:cs="Adobe Devanagari"/>
          <w:b/>
          <w:sz w:val="24"/>
        </w:rPr>
        <w:t xml:space="preserve"> </w:t>
      </w:r>
      <w:r w:rsidR="0009701C" w:rsidRPr="00BB3606">
        <w:rPr>
          <w:rFonts w:ascii="Adobe Devanagari" w:hAnsi="Adobe Devanagari" w:cs="Adobe Devanagari"/>
          <w:sz w:val="24"/>
        </w:rPr>
        <w:t xml:space="preserve"> Review and discuss budget planning process for the year.</w:t>
      </w:r>
      <w:bookmarkStart w:id="0" w:name="_GoBack"/>
      <w:bookmarkEnd w:id="0"/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284" w:type="dxa"/>
          </w:tcPr>
          <w:p w:rsidR="0054452E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Call to order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284" w:type="dxa"/>
          </w:tcPr>
          <w:p w:rsidR="0054452E" w:rsidRPr="0009701C" w:rsidRDefault="002A4F99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Review Summary Notes if available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284" w:type="dxa"/>
          </w:tcPr>
          <w:p w:rsidR="0054452E" w:rsidRDefault="002A4F99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Member Reports</w:t>
            </w:r>
          </w:p>
          <w:p w:rsidR="002A4F99" w:rsidRDefault="002A4F99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3.1 Information Tech – James </w:t>
            </w:r>
            <w:r>
              <w:rPr>
                <w:rFonts w:ascii="Adobe Devanagari" w:hAnsi="Adobe Devanagari" w:cs="Adobe Devanagari"/>
                <w:i/>
                <w:sz w:val="24"/>
              </w:rPr>
              <w:t>nothing to report</w:t>
            </w:r>
          </w:p>
          <w:p w:rsidR="002A4F99" w:rsidRDefault="002A4F99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3.2 Instructional Tech – Reno </w:t>
            </w:r>
            <w:r>
              <w:rPr>
                <w:rFonts w:ascii="Adobe Devanagari" w:hAnsi="Adobe Devanagari" w:cs="Adobe Devanagari"/>
                <w:i/>
                <w:sz w:val="24"/>
              </w:rPr>
              <w:t>results from survey are coming in; there has been some telepresence issues and AP 4105</w:t>
            </w:r>
          </w:p>
          <w:p w:rsidR="002A4F99" w:rsidRDefault="00101789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3.3 Enrollment Services – Rianne </w:t>
            </w:r>
            <w:r w:rsidR="00030725">
              <w:rPr>
                <w:rFonts w:ascii="Adobe Devanagari" w:hAnsi="Adobe Devanagari" w:cs="Adobe Devanagari"/>
                <w:i/>
                <w:sz w:val="24"/>
              </w:rPr>
              <w:t>testing o</w:t>
            </w:r>
            <w:r>
              <w:rPr>
                <w:rFonts w:ascii="Adobe Devanagari" w:hAnsi="Adobe Devanagari" w:cs="Adobe Devanagari"/>
                <w:i/>
                <w:sz w:val="24"/>
              </w:rPr>
              <w:t>nline chat feature, seems to be going well</w:t>
            </w:r>
          </w:p>
          <w:p w:rsidR="00101789" w:rsidRDefault="00101789" w:rsidP="00101789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3.4 Faculty Coordinator – Lisa </w:t>
            </w:r>
            <w:r>
              <w:rPr>
                <w:rFonts w:ascii="Adobe Devanagari" w:hAnsi="Adobe Devanagari" w:cs="Adobe Devanagari"/>
                <w:i/>
                <w:sz w:val="24"/>
              </w:rPr>
              <w:t>OTLT Mid-June thru Mid-July; Reno, Mark and Lisa building local courses</w:t>
            </w:r>
          </w:p>
          <w:p w:rsidR="00101789" w:rsidRPr="00101789" w:rsidRDefault="00101789" w:rsidP="00101789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3.5 Faculty Coordinator – Mark </w:t>
            </w:r>
            <w:r w:rsidR="00E93985">
              <w:rPr>
                <w:rFonts w:ascii="Adobe Devanagari" w:hAnsi="Adobe Devanagari" w:cs="Adobe Devanagari"/>
                <w:i/>
                <w:sz w:val="24"/>
              </w:rPr>
              <w:t>Reno and Lisa will be Co-chairs next year, awaiting Angelina’s approval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284" w:type="dxa"/>
          </w:tcPr>
          <w:p w:rsidR="0054452E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Action</w:t>
            </w:r>
          </w:p>
          <w:p w:rsidR="00BB3606" w:rsidRPr="00E93985" w:rsidRDefault="0009701C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 xml:space="preserve">4.1 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Accessibility Plan (attached) </w:t>
            </w:r>
            <w:r w:rsidR="00E93985" w:rsidRPr="00E93985">
              <w:rPr>
                <w:rFonts w:ascii="Adobe Devanagari" w:hAnsi="Adobe Devanagari" w:cs="Adobe Devanagari"/>
                <w:i/>
                <w:sz w:val="24"/>
              </w:rPr>
              <w:t>approved with minor corrections</w:t>
            </w:r>
          </w:p>
          <w:p w:rsidR="0009701C" w:rsidRPr="00E93985" w:rsidRDefault="00BB3606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4.2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 AP 4105 Distance Education (attached) </w:t>
            </w:r>
            <w:r w:rsidR="00E93985">
              <w:rPr>
                <w:rFonts w:ascii="Adobe Devanagari" w:hAnsi="Adobe Devanagari" w:cs="Adobe Devanagari"/>
                <w:i/>
                <w:sz w:val="24"/>
              </w:rPr>
              <w:t>approved to be submitted to “interim” while the AP is going through the approval process over the summer.</w:t>
            </w:r>
          </w:p>
          <w:p w:rsidR="0009701C" w:rsidRPr="0009701C" w:rsidRDefault="00BB3606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4.3</w:t>
            </w:r>
            <w:r w:rsidR="0009701C" w:rsidRPr="0009701C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Online Course Syllabus Template (attached) </w:t>
            </w:r>
            <w:r w:rsidR="00E93985" w:rsidRPr="00E93985">
              <w:rPr>
                <w:rFonts w:ascii="Adobe Devanagari" w:hAnsi="Adobe Devanagari" w:cs="Adobe Devanagari"/>
                <w:i/>
                <w:sz w:val="24"/>
              </w:rPr>
              <w:t>Approved with minor corrections</w:t>
            </w:r>
          </w:p>
          <w:p w:rsidR="0009701C" w:rsidRPr="00E93985" w:rsidRDefault="00BB3606" w:rsidP="0009701C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4.4</w:t>
            </w:r>
            <w:r w:rsidR="0009701C" w:rsidRPr="0009701C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Endorse Statement on Faculty Load Online (attached) </w:t>
            </w:r>
            <w:r w:rsidR="00E93985">
              <w:rPr>
                <w:rFonts w:ascii="Adobe Devanagari" w:hAnsi="Adobe Devanagari" w:cs="Adobe Devanagari"/>
                <w:i/>
                <w:sz w:val="24"/>
              </w:rPr>
              <w:t xml:space="preserve">Lisa read a letter she would like to submit to Angelina, the group made minor changes and approved to move forward. </w:t>
            </w:r>
          </w:p>
          <w:p w:rsidR="0009701C" w:rsidRPr="0009701C" w:rsidRDefault="00E93985" w:rsidP="00E93985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4.5 Endorse Statement on Online Faculty Evaluations (attached) </w:t>
            </w:r>
            <w:r>
              <w:rPr>
                <w:rFonts w:ascii="Adobe Devanagari" w:hAnsi="Adobe Devanagari" w:cs="Adobe Devanagari"/>
                <w:i/>
                <w:sz w:val="24"/>
              </w:rPr>
              <w:t>approved with minor corrections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5.0</w:t>
            </w:r>
          </w:p>
        </w:tc>
        <w:tc>
          <w:tcPr>
            <w:tcW w:w="9284" w:type="dxa"/>
          </w:tcPr>
          <w:p w:rsidR="0054452E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Discussion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 Items</w:t>
            </w:r>
          </w:p>
          <w:p w:rsidR="0009701C" w:rsidRDefault="0009701C" w:rsidP="00E93985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 xml:space="preserve">5.1 </w:t>
            </w:r>
            <w:r w:rsidR="00E93985">
              <w:rPr>
                <w:rFonts w:ascii="Adobe Devanagari" w:hAnsi="Adobe Devanagari" w:cs="Adobe Devanagari"/>
                <w:sz w:val="24"/>
              </w:rPr>
              <w:t xml:space="preserve">DE Budget (attached) </w:t>
            </w:r>
            <w:r w:rsidR="00E93985">
              <w:rPr>
                <w:rFonts w:ascii="Adobe Devanagari" w:hAnsi="Adobe Devanagari" w:cs="Adobe Devanagari"/>
                <w:i/>
                <w:sz w:val="24"/>
              </w:rPr>
              <w:t>the group discussed different equipment, software and training. All expenses need to be submitted immediately.</w:t>
            </w:r>
          </w:p>
          <w:p w:rsidR="00E93985" w:rsidRDefault="00E93985" w:rsidP="00E93985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lastRenderedPageBreak/>
              <w:t xml:space="preserve">5.2 CR and Comparable Institutions Online Sections (attached) </w:t>
            </w:r>
            <w:r>
              <w:rPr>
                <w:rFonts w:ascii="Adobe Devanagari" w:hAnsi="Adobe Devanagari" w:cs="Adobe Devanagari"/>
                <w:i/>
                <w:sz w:val="24"/>
              </w:rPr>
              <w:t>Discussion about area schools in the OEI</w:t>
            </w:r>
          </w:p>
          <w:p w:rsidR="00E93985" w:rsidRPr="00E93985" w:rsidRDefault="00E93985" w:rsidP="00E93985">
            <w:pPr>
              <w:spacing w:after="120"/>
              <w:rPr>
                <w:rFonts w:ascii="Adobe Devanagari" w:hAnsi="Adobe Devanagari" w:cs="Adobe Devanagari"/>
                <w:i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5.3 Online Course Accessibility Audit/Support (Jason) </w:t>
            </w:r>
            <w:r>
              <w:rPr>
                <w:rFonts w:ascii="Adobe Devanagari" w:hAnsi="Adobe Devanagari" w:cs="Adobe Devanagari"/>
                <w:i/>
                <w:sz w:val="24"/>
              </w:rPr>
              <w:t xml:space="preserve">Over the summer Jason’s role will be explored as well as the accessibility of DE courses. Structure will need to be created as well as reporting process. OEI </w:t>
            </w:r>
            <w:r w:rsidR="00030725">
              <w:rPr>
                <w:rFonts w:ascii="Adobe Devanagari" w:hAnsi="Adobe Devanagari" w:cs="Adobe Devanagari"/>
                <w:i/>
                <w:sz w:val="24"/>
              </w:rPr>
              <w:t>rubric</w:t>
            </w:r>
            <w:r>
              <w:rPr>
                <w:rFonts w:ascii="Adobe Devanagari" w:hAnsi="Adobe Devanagari" w:cs="Adobe Devanagari"/>
                <w:i/>
                <w:sz w:val="24"/>
              </w:rPr>
              <w:t xml:space="preserve"> will need to </w:t>
            </w:r>
            <w:proofErr w:type="gramStart"/>
            <w:r>
              <w:rPr>
                <w:rFonts w:ascii="Adobe Devanagari" w:hAnsi="Adobe Devanagari" w:cs="Adobe Devanagari"/>
                <w:i/>
                <w:sz w:val="24"/>
              </w:rPr>
              <w:t>be created</w:t>
            </w:r>
            <w:proofErr w:type="gramEnd"/>
            <w:r>
              <w:rPr>
                <w:rFonts w:ascii="Adobe Devanagari" w:hAnsi="Adobe Devanagari" w:cs="Adobe Devanagari"/>
                <w:i/>
                <w:sz w:val="24"/>
              </w:rPr>
              <w:t xml:space="preserve"> and well as accessibility of course evaluation. </w:t>
            </w:r>
          </w:p>
        </w:tc>
      </w:tr>
    </w:tbl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 w:rsidSect="002A4F9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30725"/>
    <w:rsid w:val="000810D1"/>
    <w:rsid w:val="0009701C"/>
    <w:rsid w:val="00101789"/>
    <w:rsid w:val="001135AD"/>
    <w:rsid w:val="001149C0"/>
    <w:rsid w:val="001737C9"/>
    <w:rsid w:val="001F4ACE"/>
    <w:rsid w:val="00287577"/>
    <w:rsid w:val="002A4F99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93985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7D12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2018-08-21T17:31:00Z</dcterms:created>
  <dcterms:modified xsi:type="dcterms:W3CDTF">2018-09-26T16:05:00Z</dcterms:modified>
</cp:coreProperties>
</file>