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1B" w:rsidRDefault="00E66E1B">
      <w:bookmarkStart w:id="0" w:name="_GoBack"/>
      <w:bookmarkEnd w:id="0"/>
    </w:p>
    <w:p w:rsidR="00DC684A" w:rsidRDefault="00DC684A"/>
    <w:p w:rsidR="00DC684A" w:rsidRDefault="00DC684A"/>
    <w:p w:rsidR="00DC684A" w:rsidRDefault="00DC684A"/>
    <w:p w:rsidR="00DC684A" w:rsidRDefault="00DC684A"/>
    <w:p w:rsidR="00DC684A" w:rsidRDefault="00DC684A"/>
    <w:p w:rsidR="00DC684A" w:rsidRDefault="00DC684A" w:rsidP="00DC684A">
      <w:pPr>
        <w:jc w:val="center"/>
      </w:pPr>
    </w:p>
    <w:p w:rsidR="00DC684A" w:rsidRPr="00DC684A" w:rsidRDefault="00DC684A" w:rsidP="00DC684A">
      <w:pPr>
        <w:jc w:val="center"/>
        <w:rPr>
          <w:b/>
          <w:sz w:val="36"/>
        </w:rPr>
      </w:pPr>
      <w:r w:rsidRPr="00DC684A">
        <w:rPr>
          <w:b/>
          <w:sz w:val="36"/>
        </w:rPr>
        <w:t>College of the Redwoods</w:t>
      </w:r>
    </w:p>
    <w:p w:rsidR="00DC684A" w:rsidRPr="00DC684A" w:rsidRDefault="00DC684A" w:rsidP="00DC684A">
      <w:pPr>
        <w:jc w:val="center"/>
        <w:rPr>
          <w:b/>
          <w:sz w:val="36"/>
        </w:rPr>
      </w:pPr>
      <w:r w:rsidRPr="00DC684A">
        <w:rPr>
          <w:b/>
          <w:sz w:val="36"/>
        </w:rPr>
        <w:t>Distance Education Functional Plan</w:t>
      </w:r>
    </w:p>
    <w:p w:rsidR="00DC684A" w:rsidRPr="00DC684A" w:rsidRDefault="00DC684A" w:rsidP="00DC684A">
      <w:pPr>
        <w:jc w:val="center"/>
        <w:rPr>
          <w:b/>
          <w:sz w:val="36"/>
        </w:rPr>
      </w:pPr>
    </w:p>
    <w:p w:rsidR="00DC684A" w:rsidRDefault="00DC684A" w:rsidP="00DC684A">
      <w:pPr>
        <w:jc w:val="center"/>
        <w:rPr>
          <w:b/>
          <w:sz w:val="36"/>
        </w:rPr>
      </w:pPr>
      <w:r w:rsidRPr="00DC684A">
        <w:rPr>
          <w:b/>
          <w:sz w:val="36"/>
        </w:rPr>
        <w:t>2015-2017</w:t>
      </w:r>
    </w:p>
    <w:p w:rsidR="00DC684A" w:rsidRDefault="00DC684A" w:rsidP="00DC684A">
      <w:pPr>
        <w:jc w:val="center"/>
        <w:rPr>
          <w:b/>
          <w:sz w:val="36"/>
        </w:rPr>
      </w:pPr>
    </w:p>
    <w:p w:rsidR="00DC684A" w:rsidRDefault="00DC684A" w:rsidP="00DC684A">
      <w:pPr>
        <w:jc w:val="center"/>
        <w:rPr>
          <w:b/>
          <w:sz w:val="36"/>
        </w:rPr>
      </w:pPr>
    </w:p>
    <w:p w:rsidR="00334806" w:rsidRDefault="00334806" w:rsidP="00DC684A">
      <w:pPr>
        <w:jc w:val="center"/>
        <w:rPr>
          <w:b/>
          <w:sz w:val="36"/>
        </w:rPr>
      </w:pPr>
    </w:p>
    <w:p w:rsidR="00334806" w:rsidRDefault="00334806" w:rsidP="00DC684A">
      <w:pPr>
        <w:jc w:val="center"/>
        <w:rPr>
          <w:b/>
          <w:sz w:val="36"/>
        </w:rPr>
      </w:pPr>
    </w:p>
    <w:p w:rsidR="00334806" w:rsidRDefault="00334806" w:rsidP="00DC684A">
      <w:pPr>
        <w:jc w:val="center"/>
        <w:rPr>
          <w:b/>
          <w:sz w:val="36"/>
        </w:rPr>
      </w:pPr>
    </w:p>
    <w:p w:rsidR="00334806" w:rsidRDefault="00334806" w:rsidP="00DC684A">
      <w:pPr>
        <w:jc w:val="center"/>
        <w:rPr>
          <w:b/>
          <w:sz w:val="36"/>
        </w:rPr>
      </w:pPr>
    </w:p>
    <w:p w:rsidR="00334806" w:rsidRDefault="00334806" w:rsidP="00DC684A">
      <w:pPr>
        <w:jc w:val="center"/>
        <w:rPr>
          <w:b/>
          <w:sz w:val="36"/>
        </w:rPr>
      </w:pPr>
    </w:p>
    <w:p w:rsidR="00334806" w:rsidRDefault="00334806" w:rsidP="00DC684A">
      <w:pPr>
        <w:jc w:val="center"/>
        <w:rPr>
          <w:b/>
          <w:sz w:val="36"/>
        </w:rPr>
      </w:pPr>
    </w:p>
    <w:p w:rsidR="00334806" w:rsidRDefault="00334806" w:rsidP="00DC684A">
      <w:pPr>
        <w:jc w:val="center"/>
        <w:rPr>
          <w:b/>
          <w:sz w:val="36"/>
        </w:rPr>
      </w:pPr>
    </w:p>
    <w:p w:rsidR="00334806" w:rsidRDefault="00334806" w:rsidP="00DC684A">
      <w:pPr>
        <w:jc w:val="center"/>
        <w:rPr>
          <w:b/>
          <w:sz w:val="24"/>
        </w:rPr>
      </w:pPr>
      <w:r>
        <w:rPr>
          <w:b/>
          <w:sz w:val="24"/>
        </w:rPr>
        <w:t>Catherine Cox</w:t>
      </w:r>
    </w:p>
    <w:p w:rsidR="00334806" w:rsidRDefault="00334806" w:rsidP="00DC684A">
      <w:pPr>
        <w:jc w:val="center"/>
        <w:rPr>
          <w:b/>
          <w:sz w:val="24"/>
        </w:rPr>
      </w:pPr>
      <w:r>
        <w:rPr>
          <w:b/>
          <w:sz w:val="24"/>
        </w:rPr>
        <w:t>Director, Library and Technology Enhanced Instruction</w:t>
      </w:r>
    </w:p>
    <w:p w:rsidR="00334806" w:rsidRDefault="00334806" w:rsidP="00DC684A">
      <w:pPr>
        <w:jc w:val="center"/>
        <w:rPr>
          <w:b/>
          <w:sz w:val="24"/>
        </w:rPr>
      </w:pPr>
    </w:p>
    <w:p w:rsidR="00334806" w:rsidRDefault="00334806" w:rsidP="00DC684A">
      <w:pPr>
        <w:jc w:val="center"/>
        <w:rPr>
          <w:b/>
          <w:sz w:val="24"/>
        </w:rPr>
      </w:pPr>
      <w:r>
        <w:rPr>
          <w:b/>
          <w:sz w:val="24"/>
        </w:rPr>
        <w:t>Michael Butler</w:t>
      </w:r>
    </w:p>
    <w:p w:rsidR="00334806" w:rsidRDefault="00334806" w:rsidP="00DC684A">
      <w:pPr>
        <w:jc w:val="center"/>
        <w:rPr>
          <w:b/>
          <w:sz w:val="24"/>
        </w:rPr>
      </w:pPr>
      <w:r>
        <w:rPr>
          <w:b/>
          <w:sz w:val="24"/>
        </w:rPr>
        <w:t>Faculty DE Coordinator</w:t>
      </w:r>
    </w:p>
    <w:p w:rsidR="00334806" w:rsidRDefault="00334806" w:rsidP="00DC684A">
      <w:pPr>
        <w:jc w:val="center"/>
        <w:rPr>
          <w:b/>
          <w:sz w:val="24"/>
        </w:rPr>
      </w:pPr>
    </w:p>
    <w:p w:rsidR="00334806" w:rsidRDefault="00334806" w:rsidP="00DC684A">
      <w:pPr>
        <w:jc w:val="center"/>
        <w:rPr>
          <w:b/>
          <w:sz w:val="24"/>
        </w:rPr>
      </w:pPr>
      <w:r>
        <w:rPr>
          <w:b/>
          <w:sz w:val="24"/>
        </w:rPr>
        <w:t>In consultation with the</w:t>
      </w:r>
    </w:p>
    <w:p w:rsidR="00334806" w:rsidRDefault="00334806" w:rsidP="00DC684A">
      <w:pPr>
        <w:jc w:val="center"/>
        <w:rPr>
          <w:b/>
          <w:sz w:val="24"/>
        </w:rPr>
      </w:pPr>
      <w:r>
        <w:rPr>
          <w:b/>
          <w:sz w:val="24"/>
        </w:rPr>
        <w:t>Distance Education Planning Committee</w:t>
      </w:r>
    </w:p>
    <w:p w:rsidR="00EB5E21" w:rsidRDefault="00EB5E21" w:rsidP="00DC684A">
      <w:pPr>
        <w:jc w:val="center"/>
        <w:rPr>
          <w:b/>
          <w:sz w:val="24"/>
        </w:rPr>
      </w:pPr>
    </w:p>
    <w:p w:rsidR="00EB5E21" w:rsidRDefault="00EB5E21" w:rsidP="00DC684A">
      <w:pPr>
        <w:jc w:val="center"/>
        <w:rPr>
          <w:b/>
          <w:sz w:val="24"/>
        </w:rPr>
      </w:pPr>
    </w:p>
    <w:p w:rsidR="00EB5E21" w:rsidRDefault="00EB5E21" w:rsidP="00DC684A">
      <w:pPr>
        <w:jc w:val="center"/>
        <w:rPr>
          <w:b/>
          <w:sz w:val="24"/>
        </w:rPr>
      </w:pPr>
    </w:p>
    <w:p w:rsidR="00EB5E21" w:rsidRDefault="00EB5E21" w:rsidP="00DC684A">
      <w:pPr>
        <w:jc w:val="center"/>
        <w:rPr>
          <w:b/>
          <w:sz w:val="24"/>
        </w:rPr>
      </w:pPr>
    </w:p>
    <w:p w:rsidR="00EB5E21" w:rsidRDefault="00EB5E21" w:rsidP="00DC684A">
      <w:pPr>
        <w:jc w:val="center"/>
        <w:rPr>
          <w:b/>
          <w:sz w:val="24"/>
        </w:rPr>
      </w:pPr>
    </w:p>
    <w:p w:rsidR="00EB5E21" w:rsidRPr="00EB5E21" w:rsidRDefault="00EB5E21" w:rsidP="00DC684A">
      <w:pPr>
        <w:jc w:val="center"/>
        <w:rPr>
          <w:sz w:val="24"/>
        </w:rPr>
      </w:pPr>
      <w:r>
        <w:rPr>
          <w:sz w:val="24"/>
        </w:rPr>
        <w:t>Approved by DEPC December 3, 201</w:t>
      </w:r>
      <w:r w:rsidR="00E7279E">
        <w:rPr>
          <w:sz w:val="24"/>
        </w:rPr>
        <w:t>5</w:t>
      </w:r>
    </w:p>
    <w:p w:rsidR="00DC684A" w:rsidRDefault="00DC684A">
      <w:pPr>
        <w:rPr>
          <w:b/>
          <w:sz w:val="36"/>
        </w:rPr>
      </w:pPr>
      <w:r>
        <w:rPr>
          <w:b/>
          <w:sz w:val="36"/>
        </w:rPr>
        <w:br w:type="page"/>
      </w:r>
    </w:p>
    <w:p w:rsidR="00DC684A" w:rsidRDefault="00DC684A" w:rsidP="00DC684A">
      <w:pPr>
        <w:spacing w:before="100" w:beforeAutospacing="1" w:after="100" w:afterAutospacing="1"/>
        <w:jc w:val="center"/>
        <w:outlineLvl w:val="2"/>
        <w:rPr>
          <w:rFonts w:eastAsia="Times New Roman" w:cs="Times New Roman"/>
          <w:b/>
          <w:bCs/>
          <w:sz w:val="27"/>
          <w:szCs w:val="27"/>
        </w:rPr>
      </w:pPr>
    </w:p>
    <w:p w:rsidR="00DC684A" w:rsidRPr="00DC684A" w:rsidRDefault="00DC684A" w:rsidP="00DC684A">
      <w:pPr>
        <w:spacing w:before="100" w:beforeAutospacing="1" w:after="100" w:afterAutospacing="1"/>
        <w:jc w:val="center"/>
        <w:outlineLvl w:val="2"/>
        <w:rPr>
          <w:rFonts w:eastAsia="Times New Roman" w:cs="Times New Roman"/>
          <w:b/>
          <w:bCs/>
          <w:sz w:val="27"/>
          <w:szCs w:val="27"/>
        </w:rPr>
      </w:pPr>
      <w:r w:rsidRPr="00DC684A">
        <w:rPr>
          <w:rFonts w:eastAsia="Times New Roman" w:cs="Times New Roman"/>
          <w:b/>
          <w:bCs/>
          <w:sz w:val="27"/>
          <w:szCs w:val="27"/>
        </w:rPr>
        <w:t xml:space="preserve">CR Vision </w:t>
      </w:r>
    </w:p>
    <w:p w:rsidR="00DC684A" w:rsidRPr="00DC684A" w:rsidRDefault="00B352E6" w:rsidP="00DC684A">
      <w:pPr>
        <w:rPr>
          <w:rFonts w:eastAsia="Times New Roman" w:cs="Times New Roman"/>
          <w:sz w:val="24"/>
          <w:szCs w:val="24"/>
        </w:rPr>
      </w:pPr>
      <w:r>
        <w:rPr>
          <w:rFonts w:eastAsia="Times New Roman" w:cs="Times New Roman"/>
          <w:sz w:val="24"/>
          <w:szCs w:val="24"/>
        </w:rPr>
        <w:pict>
          <v:rect id="_x0000_i1025" style="width:0;height:1.5pt" o:hralign="center" o:hrstd="t" o:hr="t" fillcolor="#a0a0a0" stroked="f"/>
        </w:pict>
      </w:r>
    </w:p>
    <w:p w:rsidR="00DC684A" w:rsidRPr="00DC684A" w:rsidRDefault="00DC684A" w:rsidP="00DC684A">
      <w:pPr>
        <w:spacing w:before="100" w:beforeAutospacing="1" w:after="100" w:afterAutospacing="1"/>
        <w:rPr>
          <w:rFonts w:eastAsia="Times New Roman" w:cs="Times New Roman"/>
          <w:sz w:val="24"/>
          <w:szCs w:val="24"/>
        </w:rPr>
      </w:pPr>
      <w:r w:rsidRPr="00DC684A">
        <w:rPr>
          <w:rFonts w:eastAsia="Times New Roman" w:cs="Times New Roman"/>
          <w:sz w:val="24"/>
          <w:szCs w:val="24"/>
        </w:rPr>
        <w:t>College of the Redwoods is a learning community where lives are transformed.</w:t>
      </w:r>
    </w:p>
    <w:p w:rsidR="00DC684A" w:rsidRDefault="00DC684A" w:rsidP="00DC684A">
      <w:pPr>
        <w:spacing w:before="100" w:beforeAutospacing="1" w:after="100" w:afterAutospacing="1"/>
        <w:jc w:val="center"/>
        <w:outlineLvl w:val="2"/>
        <w:rPr>
          <w:rFonts w:eastAsia="Times New Roman" w:cs="Times New Roman"/>
          <w:b/>
          <w:bCs/>
          <w:sz w:val="27"/>
          <w:szCs w:val="27"/>
        </w:rPr>
      </w:pPr>
    </w:p>
    <w:p w:rsidR="00DC684A" w:rsidRPr="00DC684A" w:rsidRDefault="00DC684A" w:rsidP="00DC684A">
      <w:pPr>
        <w:spacing w:before="100" w:beforeAutospacing="1" w:after="100" w:afterAutospacing="1"/>
        <w:jc w:val="center"/>
        <w:outlineLvl w:val="2"/>
        <w:rPr>
          <w:rFonts w:eastAsia="Times New Roman" w:cs="Times New Roman"/>
          <w:b/>
          <w:bCs/>
          <w:sz w:val="27"/>
          <w:szCs w:val="27"/>
        </w:rPr>
      </w:pPr>
      <w:r w:rsidRPr="00DC684A">
        <w:rPr>
          <w:rFonts w:eastAsia="Times New Roman" w:cs="Times New Roman"/>
          <w:b/>
          <w:bCs/>
          <w:sz w:val="27"/>
          <w:szCs w:val="27"/>
        </w:rPr>
        <w:t xml:space="preserve">CR Mission </w:t>
      </w:r>
    </w:p>
    <w:p w:rsidR="00DC684A" w:rsidRPr="00DC684A" w:rsidRDefault="00B352E6" w:rsidP="00DC684A">
      <w:pPr>
        <w:rPr>
          <w:rFonts w:eastAsia="Times New Roman" w:cs="Times New Roman"/>
          <w:sz w:val="24"/>
          <w:szCs w:val="24"/>
        </w:rPr>
      </w:pPr>
      <w:r>
        <w:rPr>
          <w:rFonts w:eastAsia="Times New Roman" w:cs="Times New Roman"/>
          <w:sz w:val="24"/>
          <w:szCs w:val="24"/>
        </w:rPr>
        <w:pict>
          <v:rect id="_x0000_i1026" style="width:0;height:1.5pt" o:hralign="center" o:hrstd="t" o:hr="t" fillcolor="#a0a0a0" stroked="f"/>
        </w:pict>
      </w:r>
    </w:p>
    <w:p w:rsidR="00DC684A" w:rsidRDefault="00DC684A" w:rsidP="00DC684A">
      <w:pPr>
        <w:spacing w:before="100" w:beforeAutospacing="1" w:after="100" w:afterAutospacing="1"/>
        <w:rPr>
          <w:rFonts w:eastAsia="Times New Roman" w:cs="Times New Roman"/>
          <w:sz w:val="24"/>
          <w:szCs w:val="24"/>
        </w:rPr>
      </w:pPr>
      <w:r w:rsidRPr="00DC684A">
        <w:rPr>
          <w:rFonts w:eastAsia="Times New Roman" w:cs="Times New Roman"/>
          <w:sz w:val="24"/>
          <w:szCs w:val="24"/>
        </w:rPr>
        <w:t>College of the Redwoods puts student success first by providing outstanding developmental, career technical, and transfer education. The College partners with the community to contribute to the economic vitality and lifelong learning needs of its service area. We continually assess student learning and institutional performance and practices to improve upon the programs and services we offer.</w:t>
      </w:r>
    </w:p>
    <w:p w:rsidR="00A91E72" w:rsidRDefault="00A91E72" w:rsidP="00DC684A">
      <w:pPr>
        <w:spacing w:before="100" w:beforeAutospacing="1" w:after="100" w:afterAutospacing="1"/>
        <w:rPr>
          <w:rFonts w:eastAsia="Times New Roman" w:cs="Times New Roman"/>
          <w:sz w:val="24"/>
          <w:szCs w:val="24"/>
        </w:rPr>
      </w:pPr>
    </w:p>
    <w:p w:rsidR="00A91E72" w:rsidRPr="00DC684A" w:rsidRDefault="00A91E72" w:rsidP="00A91E72">
      <w:pPr>
        <w:spacing w:before="100" w:beforeAutospacing="1" w:after="100" w:afterAutospacing="1"/>
        <w:jc w:val="center"/>
        <w:outlineLvl w:val="2"/>
        <w:rPr>
          <w:rFonts w:eastAsia="Times New Roman" w:cs="Times New Roman"/>
          <w:b/>
          <w:bCs/>
          <w:sz w:val="27"/>
          <w:szCs w:val="27"/>
        </w:rPr>
      </w:pPr>
      <w:r>
        <w:rPr>
          <w:rFonts w:eastAsia="Times New Roman" w:cs="Times New Roman"/>
          <w:b/>
          <w:bCs/>
          <w:sz w:val="27"/>
          <w:szCs w:val="27"/>
        </w:rPr>
        <w:t>Distance Education</w:t>
      </w:r>
      <w:r w:rsidRPr="00DC684A">
        <w:rPr>
          <w:rFonts w:eastAsia="Times New Roman" w:cs="Times New Roman"/>
          <w:b/>
          <w:bCs/>
          <w:sz w:val="27"/>
          <w:szCs w:val="27"/>
        </w:rPr>
        <w:t xml:space="preserve"> Mission </w:t>
      </w:r>
    </w:p>
    <w:p w:rsidR="00A91E72" w:rsidRDefault="00B352E6" w:rsidP="00A91E72">
      <w:pPr>
        <w:spacing w:before="100" w:beforeAutospacing="1" w:after="100" w:afterAutospacing="1"/>
        <w:rPr>
          <w:rFonts w:eastAsia="Times New Roman" w:cs="Times New Roman"/>
          <w:sz w:val="24"/>
          <w:szCs w:val="24"/>
        </w:rPr>
      </w:pPr>
      <w:r>
        <w:rPr>
          <w:rFonts w:eastAsia="Times New Roman" w:cs="Times New Roman"/>
          <w:sz w:val="24"/>
          <w:szCs w:val="24"/>
        </w:rPr>
        <w:pict>
          <v:rect id="_x0000_i1027" style="width:0;height:1.5pt" o:hralign="center" o:hrstd="t" o:hr="t" fillcolor="#a0a0a0" stroked="f"/>
        </w:pict>
      </w:r>
    </w:p>
    <w:p w:rsidR="00A91E72" w:rsidRPr="00DC684A" w:rsidRDefault="00A91E72" w:rsidP="00A91E72">
      <w:pPr>
        <w:spacing w:before="100" w:beforeAutospacing="1" w:after="100" w:afterAutospacing="1"/>
        <w:rPr>
          <w:rFonts w:eastAsia="Times New Roman" w:cs="Times New Roman"/>
          <w:sz w:val="24"/>
          <w:szCs w:val="24"/>
        </w:rPr>
      </w:pPr>
      <w:r>
        <w:rPr>
          <w:rFonts w:eastAsia="Times New Roman" w:cs="Times New Roman"/>
          <w:sz w:val="24"/>
          <w:szCs w:val="24"/>
        </w:rPr>
        <w:t>Distance Education provides “any time, anywhere” delivery of technology-mediated instruction to enhance student success by improving access to the college’s educational programs.  The program also supports faculty in the development and implementation of instructional materials that meet the College’s standards of academic excellence.</w:t>
      </w:r>
    </w:p>
    <w:p w:rsidR="00DC684A" w:rsidRDefault="00DC684A">
      <w:pPr>
        <w:rPr>
          <w:b/>
          <w:sz w:val="36"/>
        </w:rPr>
      </w:pPr>
      <w:r>
        <w:rPr>
          <w:b/>
          <w:sz w:val="36"/>
        </w:rPr>
        <w:br w:type="page"/>
      </w:r>
    </w:p>
    <w:p w:rsidR="00DC684A" w:rsidRDefault="00735C3B" w:rsidP="00735C3B">
      <w:pPr>
        <w:pStyle w:val="Heading1"/>
      </w:pPr>
      <w:r>
        <w:lastRenderedPageBreak/>
        <w:t>Overview</w:t>
      </w:r>
    </w:p>
    <w:p w:rsidR="00735C3B" w:rsidRPr="00735C3B" w:rsidRDefault="00735C3B" w:rsidP="00735C3B"/>
    <w:p w:rsidR="00015EBE" w:rsidRDefault="00735C3B" w:rsidP="00735C3B">
      <w:r>
        <w:t>College of the Redwoods is the sole community college serving Humboldt and Del Norte Counties, and also serves parts of western Trinity County.  The main campus is located in Eureka, with two educational centers.  The Del Norte center is 94 miles north in Crescent City</w:t>
      </w:r>
      <w:r w:rsidR="00EB5515">
        <w:t xml:space="preserve"> and</w:t>
      </w:r>
      <w:r>
        <w:t xml:space="preserve"> the Klamath-Trinity Center is 68 miles to the east in Hoopa.  </w:t>
      </w:r>
      <w:r w:rsidR="00015EBE">
        <w:t>The District is predominately rural and mountainous, with a population of less than 200,000 people distributed across over 5,000 square miles.  I</w:t>
      </w:r>
      <w:r w:rsidR="00EB5515">
        <w:t>n 2012</w:t>
      </w:r>
      <w:r w:rsidR="00015EBE">
        <w:t>, Humboldt County had</w:t>
      </w:r>
      <w:r w:rsidR="00EB5515">
        <w:t xml:space="preserve"> 134,827</w:t>
      </w:r>
      <w:r w:rsidR="00015EBE">
        <w:t xml:space="preserve"> residents</w:t>
      </w:r>
      <w:r w:rsidR="00EB5515">
        <w:t xml:space="preserve"> while the population of Del Norte County was 28,290</w:t>
      </w:r>
      <w:r w:rsidR="00015EBE">
        <w:t xml:space="preserve">, and in both counties 30% or more of the population lives in rural areas. </w:t>
      </w:r>
      <w:r w:rsidR="00EB5515">
        <w:t>(</w:t>
      </w:r>
      <w:hyperlink r:id="rId9" w:history="1">
        <w:r w:rsidR="00EB5515" w:rsidRPr="00F527CA">
          <w:rPr>
            <w:rStyle w:val="Hyperlink"/>
          </w:rPr>
          <w:t>http://www.city-data.com</w:t>
        </w:r>
      </w:hyperlink>
      <w:r w:rsidR="00EB5515">
        <w:t>)</w:t>
      </w:r>
    </w:p>
    <w:p w:rsidR="00015EBE" w:rsidRDefault="00015EBE" w:rsidP="00735C3B"/>
    <w:p w:rsidR="005B7397" w:rsidRDefault="00015EBE" w:rsidP="00735C3B">
      <w:r>
        <w:t xml:space="preserve">Due to the mountainous terrain and the low population density of the District, many residents of the District face lengthy travel times to reach instructional sites.  Distance Education (DE) courses offer a valuable opportunity to extend educational access more broadly throughout the District.  However, the same factors that make DE important also make provision of DE more difficult, and </w:t>
      </w:r>
      <w:r w:rsidR="004600D0">
        <w:t xml:space="preserve">will </w:t>
      </w:r>
      <w:r>
        <w:t>require careful planning to ensure that DE is implemented in the most effective and efficient way possible to support the mission of the DE program and the College as a whole.</w:t>
      </w:r>
    </w:p>
    <w:p w:rsidR="00015EBE" w:rsidRDefault="00EC7A62" w:rsidP="008134B9">
      <w:pPr>
        <w:pStyle w:val="Heading2"/>
      </w:pPr>
      <w:r>
        <w:t>Curre</w:t>
      </w:r>
      <w:r w:rsidR="008134B9">
        <w:t xml:space="preserve">nt </w:t>
      </w:r>
      <w:r w:rsidR="004600D0">
        <w:t xml:space="preserve">DE </w:t>
      </w:r>
      <w:r w:rsidR="008134B9">
        <w:t>Resources and DE Infrastructure</w:t>
      </w:r>
    </w:p>
    <w:p w:rsidR="008134B9" w:rsidRDefault="008134B9" w:rsidP="008134B9">
      <w:pPr>
        <w:pStyle w:val="Heading4"/>
        <w:rPr>
          <w:rStyle w:val="Heading4Char"/>
        </w:rPr>
      </w:pPr>
      <w:r w:rsidRPr="008134B9">
        <w:rPr>
          <w:rStyle w:val="Heading4Char"/>
        </w:rPr>
        <w:t>L</w:t>
      </w:r>
      <w:r>
        <w:rPr>
          <w:rStyle w:val="Heading4Char"/>
        </w:rPr>
        <w:t>earning Management System (LMS)</w:t>
      </w:r>
    </w:p>
    <w:p w:rsidR="00DE03DB" w:rsidRPr="009B133A" w:rsidRDefault="008134B9" w:rsidP="008134B9">
      <w:pPr>
        <w:rPr>
          <w:i/>
        </w:rPr>
      </w:pPr>
      <w:r>
        <w:t xml:space="preserve">In early 2015, College of the Redwoods began implementation of the Canvas LMS to replace the former LMS, Sakai.  The migration from Sakai to Canvas was completed by the beginning of Fall 2015.  This positioned CR in the forefront of community colleges throughout the state when the Chancellor’s Office Online Education Initiative (OEI) announced that it had contracted with Canvas for implementation in colleges throughout California.  </w:t>
      </w:r>
      <w:r w:rsidR="004600D0">
        <w:t>Faculty and student response to Canvas has been extremely positive, especially compared to the previous system, and most faculty have begun to use Canvas to augment their face-to-face courses as well as for DE instruction.</w:t>
      </w:r>
      <w:r w:rsidR="00EC7A62">
        <w:t xml:space="preserve">  In Fall 2015, 72% of instructors college-wide had at least one active course section in Canvas.</w:t>
      </w:r>
    </w:p>
    <w:p w:rsidR="00DE03DB" w:rsidRDefault="009B133A" w:rsidP="00DE03DB">
      <w:pPr>
        <w:pStyle w:val="Heading4"/>
      </w:pPr>
      <w:r>
        <w:t>TelePresence</w:t>
      </w:r>
      <w:r w:rsidR="00DE03DB">
        <w:t>™</w:t>
      </w:r>
    </w:p>
    <w:p w:rsidR="005B7397" w:rsidRDefault="00DE03DB" w:rsidP="008134B9">
      <w:r>
        <w:t>The College recently invested a sizeable amount of time and resources in the purchase and implementation of Cisco™ technology to provide interactive two-way streaming audio and video instruction between the main campus in Eureka and the Del Norte and Klamath-Trinity educational centers.  At present, the Eureka campus has one room (LRC-105) that is capable of both originating and receiving transmissions.  Del Norte has a similar room that can both originate and receive transmissions, as well as a separate, smaller room which can receive only; Klamath-Trinity is only capabl</w:t>
      </w:r>
      <w:r w:rsidR="0026658C">
        <w:t xml:space="preserve">e of receiving transmissions.  </w:t>
      </w:r>
      <w:r>
        <w:t>The TelePresence™ syste</w:t>
      </w:r>
      <w:r w:rsidR="009B133A">
        <w:t>m also incorporates SpeakerTrak</w:t>
      </w:r>
      <w:r>
        <w:t xml:space="preserve">™ technology to allow the system cameras to track the movement of the instructor, providing a better teaching experience.  Faculty can also transmit their </w:t>
      </w:r>
      <w:r w:rsidR="004600D0">
        <w:t>computer display, information from the classroom whiteboard, and other material to students in other locations.  The system is capable of integration with the WebEx™ conferencing system, although as of Fall 2015 the capabilities of that integration are not fully implemented.</w:t>
      </w:r>
    </w:p>
    <w:p w:rsidR="00EC7A62" w:rsidRDefault="00EC7A62" w:rsidP="008134B9"/>
    <w:p w:rsidR="008134B9" w:rsidRDefault="008134B9" w:rsidP="008134B9">
      <w:pPr>
        <w:pStyle w:val="Heading4"/>
      </w:pPr>
      <w:r>
        <w:t>DE Staff</w:t>
      </w:r>
    </w:p>
    <w:p w:rsidR="004600D0" w:rsidRDefault="004600D0" w:rsidP="004600D0">
      <w:r>
        <w:t>The DE program has several dedicated positions to provide support and oversight to the program:</w:t>
      </w:r>
    </w:p>
    <w:p w:rsidR="008134B9" w:rsidRDefault="00DE03DB" w:rsidP="00DE03DB">
      <w:pPr>
        <w:pStyle w:val="ListParagraph"/>
        <w:numPr>
          <w:ilvl w:val="0"/>
          <w:numId w:val="6"/>
        </w:numPr>
      </w:pPr>
      <w:r>
        <w:t>Director, Technology Enhanced Instruction  (.5  FTE)</w:t>
      </w:r>
    </w:p>
    <w:p w:rsidR="00DE03DB" w:rsidRDefault="00DE03DB" w:rsidP="00DE03DB">
      <w:pPr>
        <w:pStyle w:val="ListParagraph"/>
        <w:numPr>
          <w:ilvl w:val="0"/>
          <w:numId w:val="6"/>
        </w:numPr>
      </w:pPr>
      <w:r>
        <w:t>Instructional Technologist  (1.0 FTE)</w:t>
      </w:r>
    </w:p>
    <w:p w:rsidR="00DE03DB" w:rsidRDefault="00DE03DB" w:rsidP="00DE03DB">
      <w:pPr>
        <w:pStyle w:val="ListParagraph"/>
        <w:numPr>
          <w:ilvl w:val="0"/>
          <w:numId w:val="6"/>
        </w:numPr>
      </w:pPr>
      <w:r>
        <w:t>Faculty DE Coordinator  (.4 FTE reassignment)</w:t>
      </w:r>
    </w:p>
    <w:p w:rsidR="00DE03DB" w:rsidRDefault="00DE03DB" w:rsidP="00DE03DB">
      <w:r>
        <w:lastRenderedPageBreak/>
        <w:t>In addition, a newly created ISS-1 position (.5 FTE) has been approved and will be hired in early 2016 to assist faculty and students with support in the development and use of DE materials.</w:t>
      </w:r>
    </w:p>
    <w:p w:rsidR="004600D0" w:rsidRDefault="004600D0" w:rsidP="00DE03DB"/>
    <w:p w:rsidR="004600D0" w:rsidRDefault="004600D0" w:rsidP="00EC7A62">
      <w:pPr>
        <w:pStyle w:val="Heading4"/>
      </w:pPr>
      <w:r>
        <w:t xml:space="preserve">DE </w:t>
      </w:r>
      <w:r w:rsidRPr="00EC7A62">
        <w:t>Policies</w:t>
      </w:r>
      <w:r>
        <w:t xml:space="preserve"> and Processes</w:t>
      </w:r>
    </w:p>
    <w:p w:rsidR="004600D0" w:rsidRDefault="004600D0" w:rsidP="004600D0">
      <w:r>
        <w:t xml:space="preserve">CR has created a number of policies and processes to support the development and delivery of a high-quality, academically sound Distance Education </w:t>
      </w:r>
      <w:r w:rsidR="0026658C">
        <w:t xml:space="preserve">program.  These include a </w:t>
      </w:r>
      <w:hyperlink r:id="rId10" w:history="1">
        <w:r w:rsidR="0026658C" w:rsidRPr="0026658C">
          <w:rPr>
            <w:rStyle w:val="Hyperlink"/>
            <w:i/>
          </w:rPr>
          <w:t>DE Faculty Handbook</w:t>
        </w:r>
      </w:hyperlink>
      <w:r w:rsidR="0026658C">
        <w:t xml:space="preserve">, websites with resources for both </w:t>
      </w:r>
      <w:hyperlink r:id="rId11" w:history="1">
        <w:r w:rsidR="0026658C" w:rsidRPr="0026658C">
          <w:rPr>
            <w:rStyle w:val="Hyperlink"/>
          </w:rPr>
          <w:t>DE Faculty</w:t>
        </w:r>
      </w:hyperlink>
      <w:r w:rsidR="0026658C">
        <w:t xml:space="preserve"> and </w:t>
      </w:r>
      <w:hyperlink r:id="rId12" w:history="1">
        <w:r w:rsidR="0026658C" w:rsidRPr="0026658C">
          <w:rPr>
            <w:rStyle w:val="Hyperlink"/>
          </w:rPr>
          <w:t>students enrolled in online courses</w:t>
        </w:r>
      </w:hyperlink>
      <w:r w:rsidR="0026658C">
        <w:t xml:space="preserve">, and </w:t>
      </w:r>
      <w:hyperlink r:id="rId13" w:history="1">
        <w:r w:rsidR="0026658C" w:rsidRPr="0026658C">
          <w:rPr>
            <w:rStyle w:val="Hyperlink"/>
          </w:rPr>
          <w:t>administrative procedures</w:t>
        </w:r>
      </w:hyperlink>
      <w:r w:rsidR="0026658C">
        <w:t xml:space="preserve"> which clearly spell out the basic requirements to ensure DE compliance with Federal, State, and accreditation mandates. </w:t>
      </w:r>
    </w:p>
    <w:p w:rsidR="00EC7A62" w:rsidRDefault="00EC7A62" w:rsidP="004600D0"/>
    <w:p w:rsidR="00EC7A62" w:rsidRDefault="00EC7A62" w:rsidP="00EC7A62">
      <w:pPr>
        <w:pStyle w:val="Default"/>
        <w:rPr>
          <w:sz w:val="22"/>
          <w:szCs w:val="22"/>
        </w:rPr>
      </w:pPr>
      <w:r>
        <w:rPr>
          <w:sz w:val="22"/>
          <w:szCs w:val="22"/>
        </w:rPr>
        <w:t xml:space="preserve">In addition, the Distance Education Planning Committee (DEPC) serves as the central planning and oversight committee for DE policies and processes. DEPC is co-chaired by the Director and the Faculty DE Coordinator, and has members representing faculty, IT, Student Services, and student government. DEPC recommendations are carried forward to the appropriate governance, administrative, and other bodies for discussion and approval as needed. </w:t>
      </w:r>
    </w:p>
    <w:p w:rsidR="00EC7A62" w:rsidRDefault="00EC7A62" w:rsidP="00EC7A62">
      <w:pPr>
        <w:pStyle w:val="Default"/>
        <w:rPr>
          <w:sz w:val="22"/>
          <w:szCs w:val="22"/>
        </w:rPr>
      </w:pPr>
    </w:p>
    <w:p w:rsidR="005B7397" w:rsidRPr="00EC7A62" w:rsidRDefault="00EC7A62" w:rsidP="004600D0">
      <w:pPr>
        <w:rPr>
          <w:i/>
        </w:rPr>
      </w:pPr>
      <w:r>
        <w:t xml:space="preserve">At the recommendation of DEPC, the Academic Senate and CRFO approved a memorandum of understanding in 2014 that requires faculty teaching online courses to be certified. One of the recognized methods of certification is the DEPC-developed </w:t>
      </w:r>
      <w:r>
        <w:rPr>
          <w:i/>
          <w:iCs/>
        </w:rPr>
        <w:t xml:space="preserve">Online Teaching and Learning Training </w:t>
      </w:r>
      <w:r>
        <w:t>course (OTLT), which is taught online using Canvas.</w:t>
      </w:r>
    </w:p>
    <w:p w:rsidR="00015EBE" w:rsidRDefault="002960BA" w:rsidP="002960BA">
      <w:pPr>
        <w:pStyle w:val="Heading2"/>
        <w:rPr>
          <w:b w:val="0"/>
        </w:rPr>
      </w:pPr>
      <w:r>
        <w:t>Planning</w:t>
      </w:r>
      <w:r w:rsidR="00EC7A62">
        <w:t xml:space="preserve"> For Gr</w:t>
      </w:r>
      <w:r w:rsidR="004F7B8E">
        <w:t>owth</w:t>
      </w:r>
    </w:p>
    <w:p w:rsidR="004F7B8E" w:rsidRDefault="00B745CF" w:rsidP="004F7B8E">
      <w:r>
        <w:t>In 2013-14, 137 total course sections were offered via Distance Education online.  This number dropped by approximately 6% in 2014-15, possibly due to faculty dissatisfaction with the Sakai learning management system and to the lack of institutional support for online courses.  Conversion to the Canvas LMS was completed in Fall 2015 and already appears to be having a positive impact on the college.  The number of sections offered online in Summer 2015 increased</w:t>
      </w:r>
      <w:r w:rsidR="00EC7A62">
        <w:t xml:space="preserve"> by 18% from 27 to 32 sections, and the increase from Fall 2014 to Fall 2015 was 20%.</w:t>
      </w:r>
      <w:r>
        <w:t xml:space="preserve">  </w:t>
      </w:r>
    </w:p>
    <w:p w:rsidR="00DE000D" w:rsidRDefault="00DE000D" w:rsidP="004F7B8E"/>
    <w:p w:rsidR="00DE000D" w:rsidRPr="004F7B8E" w:rsidRDefault="00DE000D" w:rsidP="004F7B8E">
      <w:r>
        <w:t>In Fall 2015, the college offered three courses via TelePresence™.  This included one course with concurrent sections offered at Del Norte and the main campus in Eureka, which originated alternately from each site, and two other courses originating from Eureka with concurrent sections at both Del Norte and Klamath-Trinity.  Students in all sections of the three courses were surveyed about the new technology in late Fall</w:t>
      </w:r>
      <w:r w:rsidR="00155EC0">
        <w:t xml:space="preserve">.  Questions asked about their ability to see course presentations, hear the instructor, participate in the class, and whether they could get the instructor’s attention to ask questions.  Responses showed that the students at the Eureka campus were the least satisfied with the technology (average response to the four questions was 2.8 out of 5), while those at Klamath-Trinity were the most satisfied (average 4.3 out of 5).   Del Norte students averaged </w:t>
      </w:r>
      <w:r w:rsidR="00D07038">
        <w:t xml:space="preserve">3.15.  </w:t>
      </w:r>
      <w:r w:rsidR="009B133A">
        <w:t>The primary complaint from students at all three sites was the quality of the audio, and particularly the audio in transmissions originating from the Del Norte site.  Plans are being made to address that issue with the installation of sound baffles in the classroom, which should improve the student experience with the technology.</w:t>
      </w:r>
    </w:p>
    <w:p w:rsidR="005B7397" w:rsidRDefault="002F6B5B" w:rsidP="005B7397">
      <w:pPr>
        <w:pStyle w:val="Heading2"/>
      </w:pPr>
      <w:r>
        <w:t xml:space="preserve">Distance Education </w:t>
      </w:r>
      <w:r w:rsidR="005B7397">
        <w:t>Functional Plan for 2015 – 2017</w:t>
      </w:r>
    </w:p>
    <w:p w:rsidR="005B7397" w:rsidRDefault="005B7397" w:rsidP="005B7397"/>
    <w:p w:rsidR="005B7397" w:rsidRDefault="005B7397" w:rsidP="005B7397">
      <w:r>
        <w:t>In 2012, a draft Distance Education Master Plan was developed which listed four specific goals:</w:t>
      </w:r>
    </w:p>
    <w:p w:rsidR="005B7397" w:rsidRDefault="005B7397" w:rsidP="005B7397">
      <w:pPr>
        <w:pStyle w:val="ListParagraph"/>
        <w:numPr>
          <w:ilvl w:val="0"/>
          <w:numId w:val="9"/>
        </w:numPr>
      </w:pPr>
      <w:r>
        <w:lastRenderedPageBreak/>
        <w:t>Support student success in online programs</w:t>
      </w:r>
    </w:p>
    <w:p w:rsidR="005B7397" w:rsidRDefault="005B7397" w:rsidP="005B7397">
      <w:pPr>
        <w:pStyle w:val="ListParagraph"/>
        <w:numPr>
          <w:ilvl w:val="0"/>
          <w:numId w:val="9"/>
        </w:numPr>
      </w:pPr>
      <w:r>
        <w:t>Develop programs and services to meet community needs</w:t>
      </w:r>
    </w:p>
    <w:p w:rsidR="005B7397" w:rsidRDefault="005B7397" w:rsidP="005B7397">
      <w:pPr>
        <w:pStyle w:val="ListParagraph"/>
        <w:numPr>
          <w:ilvl w:val="0"/>
          <w:numId w:val="9"/>
        </w:numPr>
      </w:pPr>
      <w:r>
        <w:t>Practice continuous quality improvement for online programs</w:t>
      </w:r>
    </w:p>
    <w:p w:rsidR="005B7397" w:rsidRDefault="005B7397" w:rsidP="005B7397">
      <w:pPr>
        <w:pStyle w:val="ListParagraph"/>
        <w:numPr>
          <w:ilvl w:val="0"/>
          <w:numId w:val="9"/>
        </w:numPr>
      </w:pPr>
      <w:r>
        <w:t>Prepare college community to effectively utilize eLearning tools</w:t>
      </w:r>
    </w:p>
    <w:p w:rsidR="002F6B5B" w:rsidRDefault="005B7397" w:rsidP="005B7397">
      <w:r>
        <w:t xml:space="preserve">Those four goals were further broken out into specific objectives and actions.  While the plan was never approved, many of the objectives remain relevant now, and relate closely to topics currently being discussed and addressed by the Distance Education Planning Committee.  </w:t>
      </w:r>
      <w:r w:rsidR="00E41456">
        <w:t>This current plan has modified the goals to reflect the current needs and goals of the Distance Education program.</w:t>
      </w:r>
    </w:p>
    <w:p w:rsidR="002F6B5B" w:rsidRDefault="002F6B5B" w:rsidP="005B7397"/>
    <w:p w:rsidR="005B7397" w:rsidRDefault="002F6B5B" w:rsidP="005B7397">
      <w:r>
        <w:t xml:space="preserve">In Fall 2015, the Distance Ed Planning Committee (DEPC) approved Outcomes for </w:t>
      </w:r>
      <w:r w:rsidR="00A10009">
        <w:t>D</w:t>
      </w:r>
      <w:r>
        <w:t xml:space="preserve">istance </w:t>
      </w:r>
      <w:r w:rsidR="00A10009">
        <w:t>E</w:t>
      </w:r>
      <w:r>
        <w:t xml:space="preserve">ducation to allow assessment of the overall DE program: </w:t>
      </w:r>
      <w:r>
        <w:br/>
      </w:r>
    </w:p>
    <w:p w:rsidR="002F6B5B" w:rsidRDefault="002F6B5B" w:rsidP="002F6B5B">
      <w:pPr>
        <w:pStyle w:val="ListParagraph"/>
        <w:numPr>
          <w:ilvl w:val="0"/>
          <w:numId w:val="10"/>
        </w:numPr>
      </w:pPr>
      <w:r>
        <w:t>The DE program provides students with remote access to courses and degree/certificate programs that support their diverse and changing needs.</w:t>
      </w:r>
    </w:p>
    <w:p w:rsidR="002F6B5B" w:rsidRDefault="002F6B5B" w:rsidP="002F6B5B">
      <w:pPr>
        <w:pStyle w:val="ListParagraph"/>
        <w:numPr>
          <w:ilvl w:val="0"/>
          <w:numId w:val="10"/>
        </w:numPr>
      </w:pPr>
      <w:r>
        <w:t>Distance Education courses are scheduled in a manner that allows students to complete certificate and degree programs within a period of time consistent with established expectations of higher education, in support of equity in success for all students.</w:t>
      </w:r>
    </w:p>
    <w:p w:rsidR="002F6B5B" w:rsidRDefault="002F6B5B" w:rsidP="002F6B5B">
      <w:pPr>
        <w:pStyle w:val="ListParagraph"/>
        <w:numPr>
          <w:ilvl w:val="0"/>
          <w:numId w:val="10"/>
        </w:numPr>
      </w:pPr>
      <w:r>
        <w:t>Students in Distance Education courses achieve course learning outcomes at the same level as students in the same course offered via classroom delivery.</w:t>
      </w:r>
    </w:p>
    <w:p w:rsidR="002F6B5B" w:rsidRDefault="002F6B5B" w:rsidP="00735C3B">
      <w:r>
        <w:t>Assessment measures for these o</w:t>
      </w:r>
      <w:r w:rsidR="00AB0456">
        <w:t>utcomes include:</w:t>
      </w:r>
    </w:p>
    <w:p w:rsidR="00AB0456" w:rsidRDefault="002F6B5B" w:rsidP="002F6B5B">
      <w:pPr>
        <w:pStyle w:val="ListParagraph"/>
        <w:numPr>
          <w:ilvl w:val="0"/>
          <w:numId w:val="11"/>
        </w:numPr>
      </w:pPr>
      <w:r>
        <w:t xml:space="preserve">The </w:t>
      </w:r>
      <w:r w:rsidR="00AB0456">
        <w:t>number of approved DE courses</w:t>
      </w:r>
    </w:p>
    <w:p w:rsidR="00AB0456" w:rsidRDefault="00AB0456" w:rsidP="002F6B5B">
      <w:pPr>
        <w:pStyle w:val="ListParagraph"/>
        <w:numPr>
          <w:ilvl w:val="0"/>
          <w:numId w:val="11"/>
        </w:numPr>
      </w:pPr>
      <w:r>
        <w:t>T</w:t>
      </w:r>
      <w:r w:rsidR="002F6B5B">
        <w:t>he number of scheduled DE sec</w:t>
      </w:r>
      <w:r>
        <w:t>tions</w:t>
      </w:r>
    </w:p>
    <w:p w:rsidR="002F6B5B" w:rsidRDefault="00AB0456" w:rsidP="002F6B5B">
      <w:pPr>
        <w:pStyle w:val="ListParagraph"/>
        <w:numPr>
          <w:ilvl w:val="0"/>
          <w:numId w:val="11"/>
        </w:numPr>
      </w:pPr>
      <w:r>
        <w:t>T</w:t>
      </w:r>
      <w:r w:rsidR="002F6B5B">
        <w:t>he fill rate of scheduled sections</w:t>
      </w:r>
    </w:p>
    <w:p w:rsidR="002F6B5B" w:rsidRDefault="002F6B5B" w:rsidP="002F6B5B">
      <w:pPr>
        <w:pStyle w:val="ListParagraph"/>
        <w:numPr>
          <w:ilvl w:val="0"/>
          <w:numId w:val="11"/>
        </w:numPr>
      </w:pPr>
      <w:r>
        <w:t>Analysis of the scheduling patterns of DE courses to determine whether students are able to reasonably complete required sequences of courses in a reasonable length of time</w:t>
      </w:r>
    </w:p>
    <w:p w:rsidR="002F6B5B" w:rsidRDefault="002F6B5B" w:rsidP="002F6B5B">
      <w:pPr>
        <w:pStyle w:val="ListParagraph"/>
        <w:numPr>
          <w:ilvl w:val="0"/>
          <w:numId w:val="11"/>
        </w:numPr>
      </w:pPr>
      <w:r>
        <w:t xml:space="preserve">The ability of students to complete a degree program entirely online </w:t>
      </w:r>
    </w:p>
    <w:p w:rsidR="00735C3B" w:rsidRDefault="002F6B5B" w:rsidP="002F6B5B">
      <w:pPr>
        <w:pStyle w:val="ListParagraph"/>
        <w:numPr>
          <w:ilvl w:val="0"/>
          <w:numId w:val="11"/>
        </w:numPr>
      </w:pPr>
      <w:r>
        <w:t xml:space="preserve">Comparison of the success rate of online students vs. students in the same classes offered in a face-to-face mode.  </w:t>
      </w:r>
    </w:p>
    <w:p w:rsidR="007A6BD3" w:rsidRDefault="007A6BD3" w:rsidP="007A6BD3"/>
    <w:p w:rsidR="007A6BD3" w:rsidRDefault="007A6BD3" w:rsidP="007A6BD3"/>
    <w:p w:rsidR="007A6BD3" w:rsidRDefault="007A6BD3" w:rsidP="007A6BD3"/>
    <w:p w:rsidR="007A6BD3" w:rsidRDefault="007A6BD3">
      <w:r>
        <w:br w:type="page"/>
      </w:r>
    </w:p>
    <w:p w:rsidR="007A6BD3" w:rsidRDefault="007A6BD3" w:rsidP="007A6BD3">
      <w:pPr>
        <w:pStyle w:val="Heading2"/>
      </w:pPr>
      <w:r>
        <w:lastRenderedPageBreak/>
        <w:t>GOAL 1:  Support student success in online programs</w:t>
      </w:r>
    </w:p>
    <w:tbl>
      <w:tblPr>
        <w:tblStyle w:val="TableGrid"/>
        <w:tblW w:w="9576" w:type="dxa"/>
        <w:tblLook w:val="04A0" w:firstRow="1" w:lastRow="0" w:firstColumn="1" w:lastColumn="0" w:noHBand="0" w:noVBand="1"/>
      </w:tblPr>
      <w:tblGrid>
        <w:gridCol w:w="1938"/>
        <w:gridCol w:w="2689"/>
        <w:gridCol w:w="1812"/>
        <w:gridCol w:w="1647"/>
        <w:gridCol w:w="1490"/>
      </w:tblGrid>
      <w:tr w:rsidR="00146DAC" w:rsidTr="00146DAC">
        <w:tc>
          <w:tcPr>
            <w:tcW w:w="1938" w:type="dxa"/>
            <w:shd w:val="clear" w:color="auto" w:fill="D9D9D9" w:themeFill="background1" w:themeFillShade="D9"/>
          </w:tcPr>
          <w:p w:rsidR="00146DAC" w:rsidRDefault="00146DAC" w:rsidP="007A6BD3">
            <w:pPr>
              <w:jc w:val="center"/>
              <w:rPr>
                <w:b/>
              </w:rPr>
            </w:pPr>
            <w:r>
              <w:rPr>
                <w:b/>
              </w:rPr>
              <w:t>Objectives</w:t>
            </w:r>
          </w:p>
          <w:p w:rsidR="00146DAC" w:rsidRPr="007A6BD3" w:rsidRDefault="00146DAC" w:rsidP="007A6BD3">
            <w:pPr>
              <w:jc w:val="center"/>
              <w:rPr>
                <w:b/>
              </w:rPr>
            </w:pPr>
          </w:p>
        </w:tc>
        <w:tc>
          <w:tcPr>
            <w:tcW w:w="2689" w:type="dxa"/>
            <w:shd w:val="clear" w:color="auto" w:fill="D9D9D9" w:themeFill="background1" w:themeFillShade="D9"/>
          </w:tcPr>
          <w:p w:rsidR="00146DAC" w:rsidRPr="007A6BD3" w:rsidRDefault="00146DAC" w:rsidP="007A6BD3">
            <w:pPr>
              <w:jc w:val="center"/>
              <w:rPr>
                <w:b/>
              </w:rPr>
            </w:pPr>
            <w:r>
              <w:rPr>
                <w:b/>
              </w:rPr>
              <w:t>Actions</w:t>
            </w:r>
          </w:p>
        </w:tc>
        <w:tc>
          <w:tcPr>
            <w:tcW w:w="1812" w:type="dxa"/>
            <w:shd w:val="clear" w:color="auto" w:fill="D9D9D9" w:themeFill="background1" w:themeFillShade="D9"/>
          </w:tcPr>
          <w:p w:rsidR="00146DAC" w:rsidRDefault="00146DAC" w:rsidP="007A6BD3">
            <w:pPr>
              <w:jc w:val="center"/>
              <w:rPr>
                <w:b/>
              </w:rPr>
            </w:pPr>
            <w:r>
              <w:rPr>
                <w:b/>
              </w:rPr>
              <w:t xml:space="preserve">Education Master </w:t>
            </w:r>
          </w:p>
          <w:p w:rsidR="00146DAC" w:rsidRPr="007A6BD3" w:rsidRDefault="00146DAC" w:rsidP="007A6BD3">
            <w:pPr>
              <w:jc w:val="center"/>
              <w:rPr>
                <w:b/>
              </w:rPr>
            </w:pPr>
            <w:r>
              <w:rPr>
                <w:b/>
              </w:rPr>
              <w:t>Plan</w:t>
            </w:r>
          </w:p>
        </w:tc>
        <w:tc>
          <w:tcPr>
            <w:tcW w:w="1647" w:type="dxa"/>
            <w:shd w:val="clear" w:color="auto" w:fill="D9D9D9" w:themeFill="background1" w:themeFillShade="D9"/>
          </w:tcPr>
          <w:p w:rsidR="00146DAC" w:rsidRPr="006D4F4D" w:rsidRDefault="00146DAC" w:rsidP="007A6BD3">
            <w:pPr>
              <w:jc w:val="center"/>
              <w:rPr>
                <w:b/>
              </w:rPr>
            </w:pPr>
            <w:r w:rsidRPr="006D4F4D">
              <w:rPr>
                <w:b/>
              </w:rPr>
              <w:t xml:space="preserve">Strategic </w:t>
            </w:r>
          </w:p>
          <w:p w:rsidR="00146DAC" w:rsidRPr="006D4F4D" w:rsidRDefault="00146DAC" w:rsidP="007A6BD3">
            <w:pPr>
              <w:jc w:val="center"/>
              <w:rPr>
                <w:b/>
              </w:rPr>
            </w:pPr>
            <w:r w:rsidRPr="006D4F4D">
              <w:rPr>
                <w:b/>
              </w:rPr>
              <w:t>Plan</w:t>
            </w:r>
          </w:p>
        </w:tc>
        <w:tc>
          <w:tcPr>
            <w:tcW w:w="1490" w:type="dxa"/>
            <w:shd w:val="clear" w:color="auto" w:fill="D9D9D9" w:themeFill="background1" w:themeFillShade="D9"/>
          </w:tcPr>
          <w:p w:rsidR="00146DAC" w:rsidRPr="006D4F4D" w:rsidRDefault="00146DAC" w:rsidP="007A6BD3">
            <w:pPr>
              <w:jc w:val="center"/>
              <w:rPr>
                <w:b/>
              </w:rPr>
            </w:pPr>
            <w:r>
              <w:rPr>
                <w:b/>
              </w:rPr>
              <w:t>REVIEW</w:t>
            </w:r>
            <w:r>
              <w:rPr>
                <w:b/>
              </w:rPr>
              <w:br/>
              <w:t>Spring 17</w:t>
            </w:r>
          </w:p>
        </w:tc>
      </w:tr>
      <w:tr w:rsidR="00146DAC" w:rsidTr="00146DAC">
        <w:tc>
          <w:tcPr>
            <w:tcW w:w="1938" w:type="dxa"/>
            <w:vMerge w:val="restart"/>
          </w:tcPr>
          <w:p w:rsidR="00146DAC" w:rsidRPr="00D6532F" w:rsidRDefault="00146DAC" w:rsidP="00E457E6">
            <w:pPr>
              <w:pStyle w:val="NoSpacing"/>
            </w:pPr>
            <w:r w:rsidRPr="00D6532F">
              <w:t xml:space="preserve">1.1. </w:t>
            </w:r>
            <w:r>
              <w:t>Provide students with effective preparation for online learning</w:t>
            </w:r>
          </w:p>
          <w:p w:rsidR="00146DAC" w:rsidRDefault="00146DAC" w:rsidP="00CC506A">
            <w:pPr>
              <w:pStyle w:val="NoSpacing"/>
            </w:pPr>
          </w:p>
          <w:p w:rsidR="00146DAC" w:rsidRPr="00D6532F" w:rsidRDefault="00146DAC" w:rsidP="00D6532F">
            <w:pPr>
              <w:pStyle w:val="NoSpacing"/>
            </w:pPr>
          </w:p>
        </w:tc>
        <w:tc>
          <w:tcPr>
            <w:tcW w:w="2689" w:type="dxa"/>
          </w:tcPr>
          <w:p w:rsidR="00146DAC" w:rsidRPr="00D6532F" w:rsidRDefault="00146DAC" w:rsidP="00D6532F">
            <w:pPr>
              <w:pStyle w:val="NoSpacing"/>
            </w:pPr>
            <w:r>
              <w:t>A. Implement use of OEI student orientation modules.</w:t>
            </w:r>
          </w:p>
        </w:tc>
        <w:tc>
          <w:tcPr>
            <w:tcW w:w="1812" w:type="dxa"/>
          </w:tcPr>
          <w:p w:rsidR="00146DAC" w:rsidRPr="006D4F4D" w:rsidRDefault="00146DAC" w:rsidP="00D6532F">
            <w:pPr>
              <w:pStyle w:val="NoSpacing"/>
            </w:pPr>
            <w:r w:rsidRPr="006D4F4D">
              <w:t>1.2, 1.3</w:t>
            </w:r>
          </w:p>
        </w:tc>
        <w:tc>
          <w:tcPr>
            <w:tcW w:w="1647" w:type="dxa"/>
          </w:tcPr>
          <w:p w:rsidR="00146DAC" w:rsidRPr="006D4F4D" w:rsidRDefault="00146DAC" w:rsidP="007A6BD3">
            <w:pPr>
              <w:rPr>
                <w:sz w:val="20"/>
              </w:rPr>
            </w:pPr>
            <w:r w:rsidRPr="006D4F4D">
              <w:rPr>
                <w:sz w:val="20"/>
              </w:rPr>
              <w:t>1.4, 1.6</w:t>
            </w:r>
          </w:p>
        </w:tc>
        <w:tc>
          <w:tcPr>
            <w:tcW w:w="1490" w:type="dxa"/>
          </w:tcPr>
          <w:p w:rsidR="00146DAC" w:rsidRPr="006D4F4D" w:rsidRDefault="003252DC" w:rsidP="007A6BD3">
            <w:pPr>
              <w:rPr>
                <w:sz w:val="20"/>
              </w:rPr>
            </w:pPr>
            <w:r>
              <w:rPr>
                <w:sz w:val="20"/>
              </w:rPr>
              <w:t>Ongoing</w:t>
            </w:r>
          </w:p>
        </w:tc>
      </w:tr>
      <w:tr w:rsidR="00146DAC" w:rsidTr="00146DAC">
        <w:tc>
          <w:tcPr>
            <w:tcW w:w="1938" w:type="dxa"/>
            <w:vMerge/>
          </w:tcPr>
          <w:p w:rsidR="00146DAC" w:rsidRPr="00D6532F" w:rsidRDefault="00146DAC" w:rsidP="00D6532F">
            <w:pPr>
              <w:pStyle w:val="NoSpacing"/>
            </w:pPr>
          </w:p>
        </w:tc>
        <w:tc>
          <w:tcPr>
            <w:tcW w:w="2689" w:type="dxa"/>
          </w:tcPr>
          <w:p w:rsidR="00146DAC" w:rsidRDefault="00146DAC" w:rsidP="00686A55">
            <w:pPr>
              <w:pStyle w:val="NoSpacing"/>
            </w:pPr>
            <w:r>
              <w:t>B. Develop a handout of skills needed for success in online courses, for use in advising/counseling.</w:t>
            </w:r>
          </w:p>
        </w:tc>
        <w:tc>
          <w:tcPr>
            <w:tcW w:w="1812" w:type="dxa"/>
          </w:tcPr>
          <w:p w:rsidR="00146DAC" w:rsidRPr="006D4F4D" w:rsidRDefault="00146DAC" w:rsidP="00D6532F">
            <w:pPr>
              <w:pStyle w:val="NoSpacing"/>
            </w:pPr>
            <w:r>
              <w:t>1.2</w:t>
            </w:r>
          </w:p>
        </w:tc>
        <w:tc>
          <w:tcPr>
            <w:tcW w:w="1647" w:type="dxa"/>
          </w:tcPr>
          <w:p w:rsidR="00146DAC" w:rsidRPr="006D4F4D" w:rsidRDefault="00146DAC" w:rsidP="007A6BD3">
            <w:pPr>
              <w:rPr>
                <w:sz w:val="20"/>
              </w:rPr>
            </w:pPr>
            <w:r>
              <w:rPr>
                <w:sz w:val="20"/>
              </w:rPr>
              <w:t>1.1; 1.2; 1.4</w:t>
            </w:r>
          </w:p>
        </w:tc>
        <w:tc>
          <w:tcPr>
            <w:tcW w:w="1490" w:type="dxa"/>
          </w:tcPr>
          <w:p w:rsidR="00146DAC" w:rsidRDefault="003252DC" w:rsidP="007A6BD3">
            <w:pPr>
              <w:rPr>
                <w:sz w:val="20"/>
              </w:rPr>
            </w:pPr>
            <w:r>
              <w:rPr>
                <w:sz w:val="20"/>
              </w:rPr>
              <w:t>In progress</w:t>
            </w:r>
          </w:p>
        </w:tc>
      </w:tr>
      <w:tr w:rsidR="00146DAC" w:rsidTr="00146DAC">
        <w:tc>
          <w:tcPr>
            <w:tcW w:w="1938" w:type="dxa"/>
            <w:vMerge/>
          </w:tcPr>
          <w:p w:rsidR="00146DAC" w:rsidRPr="00D6532F" w:rsidRDefault="00146DAC" w:rsidP="00D6532F">
            <w:pPr>
              <w:pStyle w:val="NoSpacing"/>
            </w:pPr>
          </w:p>
        </w:tc>
        <w:tc>
          <w:tcPr>
            <w:tcW w:w="2689" w:type="dxa"/>
          </w:tcPr>
          <w:p w:rsidR="00146DAC" w:rsidRPr="00D6532F" w:rsidRDefault="00146DAC" w:rsidP="00D6532F">
            <w:pPr>
              <w:pStyle w:val="NoSpacing"/>
            </w:pPr>
            <w:r>
              <w:t>C. DE Director will take ownership of EDUC 203 scheduling/teaching.</w:t>
            </w:r>
          </w:p>
        </w:tc>
        <w:tc>
          <w:tcPr>
            <w:tcW w:w="1812" w:type="dxa"/>
          </w:tcPr>
          <w:p w:rsidR="00146DAC" w:rsidRPr="006D4F4D" w:rsidRDefault="00146DAC" w:rsidP="00D6532F">
            <w:pPr>
              <w:pStyle w:val="NoSpacing"/>
            </w:pPr>
            <w:r w:rsidRPr="006D4F4D">
              <w:t>1.2</w:t>
            </w:r>
          </w:p>
        </w:tc>
        <w:tc>
          <w:tcPr>
            <w:tcW w:w="1647" w:type="dxa"/>
          </w:tcPr>
          <w:p w:rsidR="00146DAC" w:rsidRPr="006D4F4D" w:rsidRDefault="00146DAC" w:rsidP="007A6BD3">
            <w:pPr>
              <w:rPr>
                <w:sz w:val="20"/>
              </w:rPr>
            </w:pPr>
            <w:r w:rsidRPr="006D4F4D">
              <w:rPr>
                <w:sz w:val="20"/>
              </w:rPr>
              <w:t>1.5</w:t>
            </w:r>
          </w:p>
        </w:tc>
        <w:tc>
          <w:tcPr>
            <w:tcW w:w="1490" w:type="dxa"/>
          </w:tcPr>
          <w:p w:rsidR="00146DAC" w:rsidRPr="006D4F4D" w:rsidRDefault="003252DC" w:rsidP="007A6BD3">
            <w:pPr>
              <w:rPr>
                <w:sz w:val="20"/>
              </w:rPr>
            </w:pPr>
            <w:r>
              <w:rPr>
                <w:sz w:val="20"/>
              </w:rPr>
              <w:t>On hold</w:t>
            </w:r>
          </w:p>
        </w:tc>
      </w:tr>
      <w:tr w:rsidR="00146DAC" w:rsidTr="00146DAC">
        <w:tc>
          <w:tcPr>
            <w:tcW w:w="1938" w:type="dxa"/>
            <w:vMerge w:val="restart"/>
          </w:tcPr>
          <w:p w:rsidR="00146DAC" w:rsidRPr="00D6532F" w:rsidRDefault="00146DAC" w:rsidP="00D6532F">
            <w:pPr>
              <w:pStyle w:val="NoSpacing"/>
            </w:pPr>
            <w:r w:rsidRPr="00D6532F">
              <w:t>1.2 Enhance professional</w:t>
            </w:r>
          </w:p>
          <w:p w:rsidR="00146DAC" w:rsidRPr="00D6532F" w:rsidRDefault="00146DAC" w:rsidP="00D6532F">
            <w:pPr>
              <w:pStyle w:val="NoSpacing"/>
            </w:pPr>
            <w:r w:rsidRPr="00D6532F">
              <w:t>development programs to</w:t>
            </w:r>
          </w:p>
          <w:p w:rsidR="00146DAC" w:rsidRPr="00D6532F" w:rsidRDefault="00146DAC" w:rsidP="00D6532F">
            <w:pPr>
              <w:pStyle w:val="NoSpacing"/>
            </w:pPr>
            <w:r w:rsidRPr="00D6532F">
              <w:t>improve educational</w:t>
            </w:r>
          </w:p>
          <w:p w:rsidR="00146DAC" w:rsidRPr="00D6532F" w:rsidRDefault="00146DAC" w:rsidP="00D6532F">
            <w:pPr>
              <w:pStyle w:val="NoSpacing"/>
            </w:pPr>
            <w:r w:rsidRPr="00D6532F">
              <w:t>effectiveness</w:t>
            </w:r>
            <w:r>
              <w:t xml:space="preserve"> of faculty</w:t>
            </w:r>
          </w:p>
        </w:tc>
        <w:tc>
          <w:tcPr>
            <w:tcW w:w="2689" w:type="dxa"/>
          </w:tcPr>
          <w:p w:rsidR="00146DAC" w:rsidRPr="00D6532F" w:rsidRDefault="00146DAC" w:rsidP="00D6532F">
            <w:pPr>
              <w:pStyle w:val="NoSpacing"/>
            </w:pPr>
            <w:r>
              <w:t>A. Expand and update OTLT course modules to demonstrate “best practices” in online teaching.</w:t>
            </w:r>
          </w:p>
        </w:tc>
        <w:tc>
          <w:tcPr>
            <w:tcW w:w="1812" w:type="dxa"/>
          </w:tcPr>
          <w:p w:rsidR="00146DAC" w:rsidRPr="006D4F4D" w:rsidRDefault="00146DAC" w:rsidP="00D6532F">
            <w:pPr>
              <w:pStyle w:val="NoSpacing"/>
            </w:pPr>
            <w:r w:rsidRPr="006D4F4D">
              <w:t>4.3, 4.4</w:t>
            </w:r>
          </w:p>
        </w:tc>
        <w:tc>
          <w:tcPr>
            <w:tcW w:w="1647" w:type="dxa"/>
          </w:tcPr>
          <w:p w:rsidR="00146DAC" w:rsidRPr="006D4F4D" w:rsidRDefault="00146DAC" w:rsidP="007A6BD3">
            <w:pPr>
              <w:rPr>
                <w:sz w:val="20"/>
              </w:rPr>
            </w:pPr>
            <w:r w:rsidRPr="006D4F4D">
              <w:rPr>
                <w:sz w:val="20"/>
              </w:rPr>
              <w:t>1.6</w:t>
            </w:r>
          </w:p>
        </w:tc>
        <w:tc>
          <w:tcPr>
            <w:tcW w:w="1490" w:type="dxa"/>
          </w:tcPr>
          <w:p w:rsidR="00146DAC" w:rsidRPr="006D4F4D" w:rsidRDefault="003252DC" w:rsidP="007A6BD3">
            <w:pPr>
              <w:rPr>
                <w:sz w:val="20"/>
              </w:rPr>
            </w:pPr>
            <w:r>
              <w:rPr>
                <w:sz w:val="20"/>
              </w:rPr>
              <w:t>Ongoing</w:t>
            </w:r>
          </w:p>
        </w:tc>
      </w:tr>
      <w:tr w:rsidR="00146DAC" w:rsidTr="00146DAC">
        <w:tc>
          <w:tcPr>
            <w:tcW w:w="1938" w:type="dxa"/>
            <w:vMerge/>
          </w:tcPr>
          <w:p w:rsidR="00146DAC" w:rsidRPr="00D6532F" w:rsidRDefault="00146DAC" w:rsidP="00D6532F">
            <w:pPr>
              <w:pStyle w:val="NoSpacing"/>
            </w:pPr>
          </w:p>
        </w:tc>
        <w:tc>
          <w:tcPr>
            <w:tcW w:w="2689" w:type="dxa"/>
          </w:tcPr>
          <w:p w:rsidR="00146DAC" w:rsidRDefault="00146DAC" w:rsidP="00D6532F">
            <w:pPr>
              <w:pStyle w:val="NoSpacing"/>
            </w:pPr>
            <w:r>
              <w:t xml:space="preserve">B. Support faculty participation in @ONE training for online teaching and Peer Review process for OEI. </w:t>
            </w:r>
          </w:p>
        </w:tc>
        <w:tc>
          <w:tcPr>
            <w:tcW w:w="1812" w:type="dxa"/>
          </w:tcPr>
          <w:p w:rsidR="00146DAC" w:rsidRPr="006D4F4D" w:rsidRDefault="00146DAC" w:rsidP="00D6532F">
            <w:pPr>
              <w:pStyle w:val="NoSpacing"/>
            </w:pPr>
            <w:r>
              <w:t>1.5; 4.3</w:t>
            </w:r>
          </w:p>
        </w:tc>
        <w:tc>
          <w:tcPr>
            <w:tcW w:w="1647" w:type="dxa"/>
          </w:tcPr>
          <w:p w:rsidR="00146DAC" w:rsidRPr="006D4F4D" w:rsidRDefault="00146DAC" w:rsidP="007A6BD3">
            <w:pPr>
              <w:rPr>
                <w:sz w:val="20"/>
              </w:rPr>
            </w:pPr>
            <w:r>
              <w:rPr>
                <w:sz w:val="20"/>
              </w:rPr>
              <w:t>1.6</w:t>
            </w:r>
          </w:p>
        </w:tc>
        <w:tc>
          <w:tcPr>
            <w:tcW w:w="1490" w:type="dxa"/>
          </w:tcPr>
          <w:p w:rsidR="00146DAC" w:rsidRDefault="003252DC" w:rsidP="007A6BD3">
            <w:pPr>
              <w:rPr>
                <w:sz w:val="20"/>
              </w:rPr>
            </w:pPr>
            <w:r>
              <w:rPr>
                <w:sz w:val="20"/>
              </w:rPr>
              <w:t>In progress</w:t>
            </w:r>
          </w:p>
        </w:tc>
      </w:tr>
      <w:tr w:rsidR="00146DAC" w:rsidTr="00146DAC">
        <w:tc>
          <w:tcPr>
            <w:tcW w:w="1938" w:type="dxa"/>
          </w:tcPr>
          <w:p w:rsidR="00146DAC" w:rsidRPr="00D6532F" w:rsidRDefault="00146DAC" w:rsidP="00D6532F">
            <w:pPr>
              <w:pStyle w:val="NoSpacing"/>
            </w:pPr>
            <w:r>
              <w:t>1.3 Schedule DE courses in a way that allows completion of degree and certificate requirements efficiently.</w:t>
            </w:r>
          </w:p>
        </w:tc>
        <w:tc>
          <w:tcPr>
            <w:tcW w:w="2689" w:type="dxa"/>
          </w:tcPr>
          <w:p w:rsidR="00146DAC" w:rsidRPr="00D6532F" w:rsidRDefault="00146DAC" w:rsidP="00D6532F">
            <w:pPr>
              <w:pStyle w:val="NoSpacing"/>
            </w:pPr>
            <w:r>
              <w:t>A. Develop and publicize coordinated 2-year schedule of DE course offerings.</w:t>
            </w:r>
          </w:p>
        </w:tc>
        <w:tc>
          <w:tcPr>
            <w:tcW w:w="1812" w:type="dxa"/>
          </w:tcPr>
          <w:p w:rsidR="00146DAC" w:rsidRPr="006D4F4D" w:rsidRDefault="00146DAC" w:rsidP="00D6532F">
            <w:pPr>
              <w:pStyle w:val="NoSpacing"/>
            </w:pPr>
            <w:r>
              <w:t>1.1</w:t>
            </w:r>
          </w:p>
        </w:tc>
        <w:tc>
          <w:tcPr>
            <w:tcW w:w="1647" w:type="dxa"/>
          </w:tcPr>
          <w:p w:rsidR="00146DAC" w:rsidRPr="006D4F4D" w:rsidRDefault="00146DAC" w:rsidP="007A6BD3">
            <w:pPr>
              <w:rPr>
                <w:sz w:val="20"/>
              </w:rPr>
            </w:pPr>
            <w:r w:rsidRPr="006D4F4D">
              <w:rPr>
                <w:sz w:val="20"/>
              </w:rPr>
              <w:t>1.3</w:t>
            </w:r>
          </w:p>
        </w:tc>
        <w:tc>
          <w:tcPr>
            <w:tcW w:w="1490" w:type="dxa"/>
          </w:tcPr>
          <w:p w:rsidR="00146DAC" w:rsidRPr="006D4F4D" w:rsidRDefault="003252DC" w:rsidP="007A6BD3">
            <w:pPr>
              <w:rPr>
                <w:sz w:val="20"/>
              </w:rPr>
            </w:pPr>
            <w:r>
              <w:rPr>
                <w:sz w:val="20"/>
              </w:rPr>
              <w:t>In progress</w:t>
            </w:r>
          </w:p>
        </w:tc>
      </w:tr>
      <w:tr w:rsidR="00146DAC" w:rsidTr="00146DAC">
        <w:tc>
          <w:tcPr>
            <w:tcW w:w="1938" w:type="dxa"/>
            <w:vMerge w:val="restart"/>
          </w:tcPr>
          <w:p w:rsidR="00146DAC" w:rsidRPr="00D6532F" w:rsidRDefault="00146DAC" w:rsidP="002F3120">
            <w:pPr>
              <w:pStyle w:val="NoSpacing"/>
            </w:pPr>
            <w:r>
              <w:t>1.4 Improve student access to online student development services</w:t>
            </w:r>
          </w:p>
        </w:tc>
        <w:tc>
          <w:tcPr>
            <w:tcW w:w="2689" w:type="dxa"/>
          </w:tcPr>
          <w:p w:rsidR="00146DAC" w:rsidRPr="00D6532F" w:rsidRDefault="00146DAC" w:rsidP="00D6532F">
            <w:pPr>
              <w:pStyle w:val="NoSpacing"/>
            </w:pPr>
            <w:r>
              <w:t>A. Explore options for online tutoring through the OEI.</w:t>
            </w:r>
          </w:p>
        </w:tc>
        <w:tc>
          <w:tcPr>
            <w:tcW w:w="1812" w:type="dxa"/>
          </w:tcPr>
          <w:p w:rsidR="00146DAC" w:rsidRPr="006D4F4D" w:rsidRDefault="00146DAC" w:rsidP="00D6532F">
            <w:pPr>
              <w:pStyle w:val="NoSpacing"/>
            </w:pPr>
            <w:r>
              <w:t>1.2</w:t>
            </w:r>
          </w:p>
        </w:tc>
        <w:tc>
          <w:tcPr>
            <w:tcW w:w="1647" w:type="dxa"/>
          </w:tcPr>
          <w:p w:rsidR="00146DAC" w:rsidRPr="006D4F4D" w:rsidRDefault="00146DAC" w:rsidP="007A6BD3">
            <w:pPr>
              <w:rPr>
                <w:sz w:val="20"/>
              </w:rPr>
            </w:pPr>
            <w:r>
              <w:rPr>
                <w:sz w:val="20"/>
              </w:rPr>
              <w:t>--</w:t>
            </w:r>
          </w:p>
        </w:tc>
        <w:tc>
          <w:tcPr>
            <w:tcW w:w="1490" w:type="dxa"/>
          </w:tcPr>
          <w:p w:rsidR="00146DAC" w:rsidRDefault="003252DC" w:rsidP="007A6BD3">
            <w:pPr>
              <w:rPr>
                <w:sz w:val="20"/>
              </w:rPr>
            </w:pPr>
            <w:r>
              <w:rPr>
                <w:sz w:val="20"/>
              </w:rPr>
              <w:t>Done</w:t>
            </w:r>
          </w:p>
        </w:tc>
      </w:tr>
      <w:tr w:rsidR="00146DAC" w:rsidTr="00146DAC">
        <w:tc>
          <w:tcPr>
            <w:tcW w:w="1938" w:type="dxa"/>
            <w:vMerge/>
          </w:tcPr>
          <w:p w:rsidR="00146DAC" w:rsidRDefault="00146DAC" w:rsidP="00D6532F">
            <w:pPr>
              <w:pStyle w:val="NoSpacing"/>
            </w:pPr>
          </w:p>
        </w:tc>
        <w:tc>
          <w:tcPr>
            <w:tcW w:w="2689" w:type="dxa"/>
          </w:tcPr>
          <w:p w:rsidR="00146DAC" w:rsidRDefault="00146DAC" w:rsidP="0067558B">
            <w:pPr>
              <w:pStyle w:val="NoSpacing"/>
            </w:pPr>
            <w:r>
              <w:t>B. Work with Enrollment Services to support online admissions and registration process for DE students.</w:t>
            </w:r>
          </w:p>
        </w:tc>
        <w:tc>
          <w:tcPr>
            <w:tcW w:w="1812" w:type="dxa"/>
          </w:tcPr>
          <w:p w:rsidR="00146DAC" w:rsidRDefault="00146DAC" w:rsidP="00D6532F">
            <w:pPr>
              <w:pStyle w:val="NoSpacing"/>
            </w:pPr>
            <w:r>
              <w:t>1.2</w:t>
            </w:r>
          </w:p>
        </w:tc>
        <w:tc>
          <w:tcPr>
            <w:tcW w:w="1647" w:type="dxa"/>
          </w:tcPr>
          <w:p w:rsidR="00146DAC" w:rsidRDefault="00146DAC" w:rsidP="007A6BD3">
            <w:pPr>
              <w:rPr>
                <w:sz w:val="20"/>
              </w:rPr>
            </w:pPr>
            <w:r>
              <w:rPr>
                <w:sz w:val="20"/>
              </w:rPr>
              <w:t>3.6; 4.1; 4.4</w:t>
            </w:r>
          </w:p>
        </w:tc>
        <w:tc>
          <w:tcPr>
            <w:tcW w:w="1490" w:type="dxa"/>
          </w:tcPr>
          <w:p w:rsidR="00146DAC" w:rsidRDefault="003252DC" w:rsidP="007A6BD3">
            <w:pPr>
              <w:rPr>
                <w:sz w:val="20"/>
              </w:rPr>
            </w:pPr>
            <w:r>
              <w:rPr>
                <w:sz w:val="20"/>
              </w:rPr>
              <w:t>In progress?</w:t>
            </w:r>
          </w:p>
        </w:tc>
      </w:tr>
    </w:tbl>
    <w:p w:rsidR="007A6BD3" w:rsidRDefault="007A6BD3" w:rsidP="007A6BD3"/>
    <w:p w:rsidR="007A6BD3" w:rsidRDefault="007A6BD3" w:rsidP="007A6BD3"/>
    <w:p w:rsidR="007A6BD3" w:rsidRDefault="007A6BD3" w:rsidP="007A6BD3"/>
    <w:p w:rsidR="007A6BD3" w:rsidRDefault="007A6BD3" w:rsidP="007A6BD3"/>
    <w:p w:rsidR="007A6BD3" w:rsidRDefault="007A6BD3" w:rsidP="007A6BD3"/>
    <w:p w:rsidR="00FB15EF" w:rsidRDefault="00FB15EF">
      <w:pPr>
        <w:rPr>
          <w:rFonts w:eastAsiaTheme="majorEastAsia" w:cstheme="majorBidi"/>
          <w:b/>
          <w:bCs/>
          <w:color w:val="365F91" w:themeColor="accent1" w:themeShade="BF"/>
          <w:sz w:val="28"/>
          <w:szCs w:val="26"/>
        </w:rPr>
      </w:pPr>
      <w:r>
        <w:br w:type="page"/>
      </w:r>
    </w:p>
    <w:p w:rsidR="007A6BD3" w:rsidRDefault="007A6BD3" w:rsidP="007A6BD3">
      <w:pPr>
        <w:pStyle w:val="Heading2"/>
      </w:pPr>
      <w:r>
        <w:lastRenderedPageBreak/>
        <w:t xml:space="preserve">GOAL 2:  </w:t>
      </w:r>
      <w:r w:rsidR="00D6532F">
        <w:t>Improve access to CR courses and programs</w:t>
      </w:r>
    </w:p>
    <w:tbl>
      <w:tblPr>
        <w:tblStyle w:val="TableGrid"/>
        <w:tblW w:w="10098" w:type="dxa"/>
        <w:tblLook w:val="04A0" w:firstRow="1" w:lastRow="0" w:firstColumn="1" w:lastColumn="0" w:noHBand="0" w:noVBand="1"/>
      </w:tblPr>
      <w:tblGrid>
        <w:gridCol w:w="1939"/>
        <w:gridCol w:w="2631"/>
        <w:gridCol w:w="1827"/>
        <w:gridCol w:w="1661"/>
        <w:gridCol w:w="2040"/>
      </w:tblGrid>
      <w:tr w:rsidR="00146DAC" w:rsidTr="00146DAC">
        <w:tc>
          <w:tcPr>
            <w:tcW w:w="1939" w:type="dxa"/>
            <w:shd w:val="clear" w:color="auto" w:fill="D9D9D9" w:themeFill="background1" w:themeFillShade="D9"/>
          </w:tcPr>
          <w:p w:rsidR="00146DAC" w:rsidRDefault="00146DAC" w:rsidP="006D3C07">
            <w:pPr>
              <w:jc w:val="center"/>
              <w:rPr>
                <w:b/>
              </w:rPr>
            </w:pPr>
            <w:r>
              <w:rPr>
                <w:b/>
              </w:rPr>
              <w:t>Objectives</w:t>
            </w:r>
          </w:p>
          <w:p w:rsidR="00146DAC" w:rsidRPr="007A6BD3" w:rsidRDefault="00146DAC" w:rsidP="006D3C07">
            <w:pPr>
              <w:jc w:val="center"/>
              <w:rPr>
                <w:b/>
              </w:rPr>
            </w:pPr>
          </w:p>
        </w:tc>
        <w:tc>
          <w:tcPr>
            <w:tcW w:w="2631" w:type="dxa"/>
            <w:shd w:val="clear" w:color="auto" w:fill="D9D9D9" w:themeFill="background1" w:themeFillShade="D9"/>
          </w:tcPr>
          <w:p w:rsidR="00146DAC" w:rsidRPr="007A6BD3" w:rsidRDefault="00146DAC" w:rsidP="006D3C07">
            <w:pPr>
              <w:jc w:val="center"/>
              <w:rPr>
                <w:b/>
              </w:rPr>
            </w:pPr>
            <w:r>
              <w:rPr>
                <w:b/>
              </w:rPr>
              <w:t>Actions</w:t>
            </w:r>
          </w:p>
        </w:tc>
        <w:tc>
          <w:tcPr>
            <w:tcW w:w="1827" w:type="dxa"/>
            <w:shd w:val="clear" w:color="auto" w:fill="D9D9D9" w:themeFill="background1" w:themeFillShade="D9"/>
          </w:tcPr>
          <w:p w:rsidR="00146DAC" w:rsidRDefault="00146DAC" w:rsidP="006D4F4D">
            <w:pPr>
              <w:jc w:val="center"/>
              <w:rPr>
                <w:b/>
              </w:rPr>
            </w:pPr>
            <w:r>
              <w:rPr>
                <w:b/>
              </w:rPr>
              <w:t xml:space="preserve">Education Master </w:t>
            </w:r>
          </w:p>
          <w:p w:rsidR="00146DAC" w:rsidRDefault="00146DAC" w:rsidP="006D4F4D">
            <w:pPr>
              <w:jc w:val="center"/>
            </w:pPr>
            <w:r>
              <w:rPr>
                <w:b/>
              </w:rPr>
              <w:t>Plan</w:t>
            </w:r>
          </w:p>
        </w:tc>
        <w:tc>
          <w:tcPr>
            <w:tcW w:w="1661" w:type="dxa"/>
            <w:shd w:val="clear" w:color="auto" w:fill="D9D9D9" w:themeFill="background1" w:themeFillShade="D9"/>
          </w:tcPr>
          <w:p w:rsidR="00146DAC" w:rsidRDefault="00146DAC" w:rsidP="006D4F4D">
            <w:pPr>
              <w:jc w:val="center"/>
              <w:rPr>
                <w:b/>
              </w:rPr>
            </w:pPr>
            <w:r>
              <w:rPr>
                <w:b/>
              </w:rPr>
              <w:t xml:space="preserve">Strategic </w:t>
            </w:r>
          </w:p>
          <w:p w:rsidR="00146DAC" w:rsidRDefault="00146DAC" w:rsidP="006D4F4D">
            <w:pPr>
              <w:jc w:val="center"/>
            </w:pPr>
            <w:r>
              <w:rPr>
                <w:b/>
              </w:rPr>
              <w:t>Plan</w:t>
            </w:r>
          </w:p>
        </w:tc>
        <w:tc>
          <w:tcPr>
            <w:tcW w:w="2040" w:type="dxa"/>
            <w:shd w:val="clear" w:color="auto" w:fill="D9D9D9" w:themeFill="background1" w:themeFillShade="D9"/>
          </w:tcPr>
          <w:p w:rsidR="00146DAC" w:rsidRDefault="00146DAC" w:rsidP="006D4F4D">
            <w:pPr>
              <w:jc w:val="center"/>
              <w:rPr>
                <w:b/>
              </w:rPr>
            </w:pPr>
            <w:r>
              <w:rPr>
                <w:b/>
              </w:rPr>
              <w:t xml:space="preserve">REVIEW </w:t>
            </w:r>
            <w:r>
              <w:rPr>
                <w:b/>
              </w:rPr>
              <w:br/>
              <w:t>Spring 17</w:t>
            </w:r>
          </w:p>
        </w:tc>
      </w:tr>
      <w:tr w:rsidR="00146DAC" w:rsidTr="00146DAC">
        <w:tc>
          <w:tcPr>
            <w:tcW w:w="1939" w:type="dxa"/>
            <w:vMerge w:val="restart"/>
          </w:tcPr>
          <w:p w:rsidR="00146DAC" w:rsidRDefault="00146DAC" w:rsidP="00D6532F">
            <w:pPr>
              <w:pStyle w:val="NoSpacing"/>
            </w:pPr>
            <w:r>
              <w:t>2.1 Develop at least one degree that is available fully online.</w:t>
            </w:r>
          </w:p>
        </w:tc>
        <w:tc>
          <w:tcPr>
            <w:tcW w:w="2631" w:type="dxa"/>
          </w:tcPr>
          <w:p w:rsidR="00146DAC" w:rsidRDefault="00146DAC" w:rsidP="00D6532F">
            <w:pPr>
              <w:pStyle w:val="NoSpacing"/>
            </w:pPr>
            <w:r>
              <w:t>A.  Work with divisions to identify and develop curriculum to meet all GE areas.</w:t>
            </w:r>
          </w:p>
        </w:tc>
        <w:tc>
          <w:tcPr>
            <w:tcW w:w="1827" w:type="dxa"/>
          </w:tcPr>
          <w:p w:rsidR="00146DAC" w:rsidRDefault="00146DAC" w:rsidP="00D6532F">
            <w:pPr>
              <w:pStyle w:val="NoSpacing"/>
            </w:pPr>
            <w:r>
              <w:t>1.1, 1.4, 4.4</w:t>
            </w:r>
          </w:p>
        </w:tc>
        <w:tc>
          <w:tcPr>
            <w:tcW w:w="1661" w:type="dxa"/>
          </w:tcPr>
          <w:p w:rsidR="00146DAC" w:rsidRDefault="00146DAC" w:rsidP="00D6532F">
            <w:pPr>
              <w:pStyle w:val="NoSpacing"/>
            </w:pPr>
            <w:r>
              <w:t>1.3, 1.6</w:t>
            </w:r>
          </w:p>
        </w:tc>
        <w:tc>
          <w:tcPr>
            <w:tcW w:w="2040" w:type="dxa"/>
          </w:tcPr>
          <w:p w:rsidR="00146DAC" w:rsidRDefault="003252DC" w:rsidP="00D6532F">
            <w:pPr>
              <w:pStyle w:val="NoSpacing"/>
            </w:pPr>
            <w:r>
              <w:t>In progress</w:t>
            </w:r>
          </w:p>
        </w:tc>
      </w:tr>
      <w:tr w:rsidR="00146DAC" w:rsidTr="00146DAC">
        <w:tc>
          <w:tcPr>
            <w:tcW w:w="1939" w:type="dxa"/>
            <w:vMerge/>
          </w:tcPr>
          <w:p w:rsidR="00146DAC" w:rsidRDefault="00146DAC" w:rsidP="00D6532F">
            <w:pPr>
              <w:pStyle w:val="NoSpacing"/>
            </w:pPr>
          </w:p>
        </w:tc>
        <w:tc>
          <w:tcPr>
            <w:tcW w:w="2631" w:type="dxa"/>
          </w:tcPr>
          <w:p w:rsidR="00146DAC" w:rsidRDefault="00146DAC" w:rsidP="00D6532F">
            <w:pPr>
              <w:pStyle w:val="NoSpacing"/>
            </w:pPr>
            <w:r>
              <w:t>B. Work with Deans and Directors of academic programs to identify key courses needed for online program completion.</w:t>
            </w:r>
          </w:p>
        </w:tc>
        <w:tc>
          <w:tcPr>
            <w:tcW w:w="1827" w:type="dxa"/>
          </w:tcPr>
          <w:p w:rsidR="00146DAC" w:rsidRDefault="00146DAC" w:rsidP="00A622A0">
            <w:pPr>
              <w:pStyle w:val="NoSpacing"/>
            </w:pPr>
            <w:r>
              <w:t>1.1, 1.4, 4.3, 4.4</w:t>
            </w:r>
          </w:p>
        </w:tc>
        <w:tc>
          <w:tcPr>
            <w:tcW w:w="1661" w:type="dxa"/>
          </w:tcPr>
          <w:p w:rsidR="00146DAC" w:rsidRDefault="00146DAC" w:rsidP="00D6532F">
            <w:pPr>
              <w:pStyle w:val="NoSpacing"/>
            </w:pPr>
            <w:r>
              <w:t>1.3, 1.6</w:t>
            </w:r>
          </w:p>
        </w:tc>
        <w:tc>
          <w:tcPr>
            <w:tcW w:w="2040" w:type="dxa"/>
          </w:tcPr>
          <w:p w:rsidR="00146DAC" w:rsidRDefault="003252DC" w:rsidP="00D6532F">
            <w:pPr>
              <w:pStyle w:val="NoSpacing"/>
            </w:pPr>
            <w:r>
              <w:t>Done</w:t>
            </w:r>
          </w:p>
        </w:tc>
      </w:tr>
      <w:tr w:rsidR="00146DAC" w:rsidTr="00146DAC">
        <w:tc>
          <w:tcPr>
            <w:tcW w:w="1939" w:type="dxa"/>
            <w:vMerge w:val="restart"/>
          </w:tcPr>
          <w:p w:rsidR="00146DAC" w:rsidRDefault="00146DAC" w:rsidP="00D6532F">
            <w:pPr>
              <w:pStyle w:val="NoSpacing"/>
            </w:pPr>
            <w:r>
              <w:t>2.2  Identify and meet community needs for access to courses and programs</w:t>
            </w:r>
          </w:p>
        </w:tc>
        <w:tc>
          <w:tcPr>
            <w:tcW w:w="2631" w:type="dxa"/>
          </w:tcPr>
          <w:p w:rsidR="00146DAC" w:rsidRDefault="00146DAC" w:rsidP="00D6532F">
            <w:pPr>
              <w:pStyle w:val="NoSpacing"/>
            </w:pPr>
            <w:r>
              <w:t>A.  Form a Distance Education Community Advisory Group with wide-ranging membership including representatives of K12, Workforce, Tribal Councils, and other interested parties.</w:t>
            </w:r>
          </w:p>
        </w:tc>
        <w:tc>
          <w:tcPr>
            <w:tcW w:w="1827" w:type="dxa"/>
          </w:tcPr>
          <w:p w:rsidR="00146DAC" w:rsidRDefault="00146DAC" w:rsidP="00D6532F">
            <w:pPr>
              <w:pStyle w:val="NoSpacing"/>
            </w:pPr>
            <w:r>
              <w:t>1.6, 4.3</w:t>
            </w:r>
          </w:p>
        </w:tc>
        <w:tc>
          <w:tcPr>
            <w:tcW w:w="1661" w:type="dxa"/>
          </w:tcPr>
          <w:p w:rsidR="00146DAC" w:rsidRDefault="00146DAC" w:rsidP="00D6532F">
            <w:pPr>
              <w:pStyle w:val="NoSpacing"/>
            </w:pPr>
            <w:r>
              <w:t>2.1, 2.2, 3.4, 4.5, 5.5</w:t>
            </w:r>
          </w:p>
        </w:tc>
        <w:tc>
          <w:tcPr>
            <w:tcW w:w="2040" w:type="dxa"/>
          </w:tcPr>
          <w:p w:rsidR="00146DAC" w:rsidRDefault="00146DAC" w:rsidP="00D6532F">
            <w:pPr>
              <w:pStyle w:val="NoSpacing"/>
            </w:pPr>
            <w:r>
              <w:t>May not be necessary?</w:t>
            </w:r>
          </w:p>
        </w:tc>
      </w:tr>
      <w:tr w:rsidR="00146DAC" w:rsidTr="00146DAC">
        <w:tc>
          <w:tcPr>
            <w:tcW w:w="1939" w:type="dxa"/>
            <w:vMerge/>
          </w:tcPr>
          <w:p w:rsidR="00146DAC" w:rsidRDefault="00146DAC" w:rsidP="00D6532F">
            <w:pPr>
              <w:pStyle w:val="NoSpacing"/>
            </w:pPr>
          </w:p>
        </w:tc>
        <w:tc>
          <w:tcPr>
            <w:tcW w:w="2631" w:type="dxa"/>
          </w:tcPr>
          <w:p w:rsidR="00146DAC" w:rsidRDefault="00146DAC" w:rsidP="0067558B">
            <w:pPr>
              <w:pStyle w:val="NoSpacing"/>
            </w:pPr>
            <w:r>
              <w:t>B.  Work with representatives of interested Tribal Councils to establish TelePresence™ course delivery to specified locations.</w:t>
            </w:r>
          </w:p>
        </w:tc>
        <w:tc>
          <w:tcPr>
            <w:tcW w:w="1827" w:type="dxa"/>
          </w:tcPr>
          <w:p w:rsidR="00146DAC" w:rsidRDefault="00146DAC" w:rsidP="00D6532F">
            <w:pPr>
              <w:pStyle w:val="NoSpacing"/>
            </w:pPr>
            <w:r>
              <w:t>1.4, 1.6, 4.3</w:t>
            </w:r>
          </w:p>
        </w:tc>
        <w:tc>
          <w:tcPr>
            <w:tcW w:w="1661" w:type="dxa"/>
          </w:tcPr>
          <w:p w:rsidR="00146DAC" w:rsidRDefault="00146DAC" w:rsidP="00D6532F">
            <w:pPr>
              <w:pStyle w:val="NoSpacing"/>
            </w:pPr>
            <w:r>
              <w:t>1.3, 5.1</w:t>
            </w:r>
          </w:p>
        </w:tc>
        <w:tc>
          <w:tcPr>
            <w:tcW w:w="2040" w:type="dxa"/>
          </w:tcPr>
          <w:p w:rsidR="00146DAC" w:rsidRDefault="003252DC" w:rsidP="00D6532F">
            <w:pPr>
              <w:pStyle w:val="NoSpacing"/>
            </w:pPr>
            <w:r>
              <w:t>On hold</w:t>
            </w:r>
          </w:p>
        </w:tc>
      </w:tr>
      <w:tr w:rsidR="00146DAC" w:rsidTr="00146DAC">
        <w:tc>
          <w:tcPr>
            <w:tcW w:w="1939" w:type="dxa"/>
            <w:vMerge/>
          </w:tcPr>
          <w:p w:rsidR="00146DAC" w:rsidRDefault="00146DAC" w:rsidP="00D6532F">
            <w:pPr>
              <w:pStyle w:val="NoSpacing"/>
            </w:pPr>
          </w:p>
        </w:tc>
        <w:tc>
          <w:tcPr>
            <w:tcW w:w="2631" w:type="dxa"/>
          </w:tcPr>
          <w:p w:rsidR="00146DAC" w:rsidRDefault="00146DAC" w:rsidP="00D6532F">
            <w:pPr>
              <w:pStyle w:val="NoSpacing"/>
            </w:pPr>
            <w:r>
              <w:t>C. Implement full WebEx™ capabilities for remote access to TelePresence™ courses.</w:t>
            </w:r>
          </w:p>
        </w:tc>
        <w:tc>
          <w:tcPr>
            <w:tcW w:w="1827" w:type="dxa"/>
          </w:tcPr>
          <w:p w:rsidR="00146DAC" w:rsidRDefault="00146DAC" w:rsidP="00D6532F">
            <w:pPr>
              <w:pStyle w:val="NoSpacing"/>
            </w:pPr>
            <w:r>
              <w:t>4.1, 4.3, 4.4</w:t>
            </w:r>
          </w:p>
        </w:tc>
        <w:tc>
          <w:tcPr>
            <w:tcW w:w="1661" w:type="dxa"/>
          </w:tcPr>
          <w:p w:rsidR="00146DAC" w:rsidRDefault="00146DAC" w:rsidP="00D6532F">
            <w:pPr>
              <w:pStyle w:val="NoSpacing"/>
            </w:pPr>
            <w:r>
              <w:t>4.1</w:t>
            </w:r>
          </w:p>
        </w:tc>
        <w:tc>
          <w:tcPr>
            <w:tcW w:w="2040" w:type="dxa"/>
          </w:tcPr>
          <w:p w:rsidR="00146DAC" w:rsidRDefault="00146DAC" w:rsidP="00D6532F">
            <w:pPr>
              <w:pStyle w:val="NoSpacing"/>
            </w:pPr>
            <w:r>
              <w:t>Done</w:t>
            </w:r>
          </w:p>
        </w:tc>
      </w:tr>
      <w:tr w:rsidR="00146DAC" w:rsidTr="00146DAC">
        <w:tc>
          <w:tcPr>
            <w:tcW w:w="1939" w:type="dxa"/>
            <w:vMerge w:val="restart"/>
          </w:tcPr>
          <w:p w:rsidR="00146DAC" w:rsidRDefault="00146DAC" w:rsidP="00531D5F">
            <w:pPr>
              <w:pStyle w:val="NoSpacing"/>
            </w:pPr>
            <w:r>
              <w:t>2.3  Prepare CR for participation in the OEI Online Course Exchange</w:t>
            </w:r>
          </w:p>
          <w:p w:rsidR="00146DAC" w:rsidRDefault="00146DAC" w:rsidP="00D6532F">
            <w:pPr>
              <w:pStyle w:val="NoSpacing"/>
            </w:pPr>
          </w:p>
        </w:tc>
        <w:tc>
          <w:tcPr>
            <w:tcW w:w="2631" w:type="dxa"/>
          </w:tcPr>
          <w:p w:rsidR="00146DAC" w:rsidRDefault="00146DAC" w:rsidP="00D6532F">
            <w:pPr>
              <w:pStyle w:val="NoSpacing"/>
            </w:pPr>
            <w:r>
              <w:t>A.  Support faculty in becoming Peer Online Course Reviewers for the OEI.</w:t>
            </w:r>
          </w:p>
        </w:tc>
        <w:tc>
          <w:tcPr>
            <w:tcW w:w="1827" w:type="dxa"/>
          </w:tcPr>
          <w:p w:rsidR="00146DAC" w:rsidRDefault="00146DAC" w:rsidP="00D6532F">
            <w:pPr>
              <w:pStyle w:val="NoSpacing"/>
            </w:pPr>
            <w:r>
              <w:t>4.3</w:t>
            </w:r>
          </w:p>
        </w:tc>
        <w:tc>
          <w:tcPr>
            <w:tcW w:w="1661" w:type="dxa"/>
          </w:tcPr>
          <w:p w:rsidR="00146DAC" w:rsidRDefault="00146DAC" w:rsidP="00D6532F">
            <w:pPr>
              <w:pStyle w:val="NoSpacing"/>
            </w:pPr>
            <w:r>
              <w:t>1.2, 1.6</w:t>
            </w:r>
          </w:p>
        </w:tc>
        <w:tc>
          <w:tcPr>
            <w:tcW w:w="2040" w:type="dxa"/>
          </w:tcPr>
          <w:p w:rsidR="00146DAC" w:rsidRDefault="00146DAC" w:rsidP="00D6532F">
            <w:pPr>
              <w:pStyle w:val="NoSpacing"/>
            </w:pPr>
            <w:r>
              <w:t>Determine what type of support is needed</w:t>
            </w:r>
          </w:p>
        </w:tc>
      </w:tr>
      <w:tr w:rsidR="00146DAC" w:rsidTr="00146DAC">
        <w:tc>
          <w:tcPr>
            <w:tcW w:w="1939" w:type="dxa"/>
            <w:vMerge/>
          </w:tcPr>
          <w:p w:rsidR="00146DAC" w:rsidRDefault="00146DAC" w:rsidP="00531D5F">
            <w:pPr>
              <w:pStyle w:val="NoSpacing"/>
            </w:pPr>
          </w:p>
        </w:tc>
        <w:tc>
          <w:tcPr>
            <w:tcW w:w="2631" w:type="dxa"/>
          </w:tcPr>
          <w:p w:rsidR="00146DAC" w:rsidRDefault="00146DAC" w:rsidP="005D0095">
            <w:pPr>
              <w:pStyle w:val="NoSpacing"/>
            </w:pPr>
            <w:r>
              <w:t>B.  Support faculty in obtaining training in online pedagogy through @ONE or other OEI-approved methods for teaching in the Online Course Exchange</w:t>
            </w:r>
          </w:p>
        </w:tc>
        <w:tc>
          <w:tcPr>
            <w:tcW w:w="1827" w:type="dxa"/>
          </w:tcPr>
          <w:p w:rsidR="00146DAC" w:rsidRDefault="00146DAC" w:rsidP="00D6532F">
            <w:pPr>
              <w:pStyle w:val="NoSpacing"/>
            </w:pPr>
            <w:r>
              <w:t>4.3</w:t>
            </w:r>
          </w:p>
        </w:tc>
        <w:tc>
          <w:tcPr>
            <w:tcW w:w="1661" w:type="dxa"/>
          </w:tcPr>
          <w:p w:rsidR="00146DAC" w:rsidRDefault="00146DAC" w:rsidP="00D6532F">
            <w:pPr>
              <w:pStyle w:val="NoSpacing"/>
            </w:pPr>
            <w:r>
              <w:t>1.6</w:t>
            </w:r>
          </w:p>
        </w:tc>
        <w:tc>
          <w:tcPr>
            <w:tcW w:w="2040" w:type="dxa"/>
          </w:tcPr>
          <w:p w:rsidR="00146DAC" w:rsidRDefault="00146DAC" w:rsidP="00D6532F">
            <w:pPr>
              <w:pStyle w:val="NoSpacing"/>
            </w:pPr>
            <w:r>
              <w:t>In progress</w:t>
            </w:r>
          </w:p>
        </w:tc>
      </w:tr>
      <w:tr w:rsidR="00146DAC" w:rsidTr="00146DAC">
        <w:tc>
          <w:tcPr>
            <w:tcW w:w="1939" w:type="dxa"/>
            <w:vMerge/>
          </w:tcPr>
          <w:p w:rsidR="00146DAC" w:rsidRDefault="00146DAC" w:rsidP="00531D5F">
            <w:pPr>
              <w:pStyle w:val="NoSpacing"/>
            </w:pPr>
          </w:p>
        </w:tc>
        <w:tc>
          <w:tcPr>
            <w:tcW w:w="2631" w:type="dxa"/>
          </w:tcPr>
          <w:p w:rsidR="00146DAC" w:rsidRDefault="00146DAC" w:rsidP="00D6532F">
            <w:pPr>
              <w:pStyle w:val="NoSpacing"/>
            </w:pPr>
            <w:r>
              <w:t>C. Identify specific courses for development and submission to the course exchange.</w:t>
            </w:r>
          </w:p>
        </w:tc>
        <w:tc>
          <w:tcPr>
            <w:tcW w:w="1827" w:type="dxa"/>
          </w:tcPr>
          <w:p w:rsidR="00146DAC" w:rsidRDefault="00146DAC" w:rsidP="00D6532F">
            <w:pPr>
              <w:pStyle w:val="NoSpacing"/>
            </w:pPr>
            <w:r>
              <w:t>1.4</w:t>
            </w:r>
          </w:p>
        </w:tc>
        <w:tc>
          <w:tcPr>
            <w:tcW w:w="1661" w:type="dxa"/>
          </w:tcPr>
          <w:p w:rsidR="00146DAC" w:rsidRDefault="00146DAC" w:rsidP="00D6532F">
            <w:pPr>
              <w:pStyle w:val="NoSpacing"/>
            </w:pPr>
            <w:r>
              <w:t>1.3, 3.2</w:t>
            </w:r>
          </w:p>
        </w:tc>
        <w:tc>
          <w:tcPr>
            <w:tcW w:w="2040" w:type="dxa"/>
          </w:tcPr>
          <w:p w:rsidR="00146DAC" w:rsidRDefault="003252DC" w:rsidP="00D6532F">
            <w:pPr>
              <w:pStyle w:val="NoSpacing"/>
            </w:pPr>
            <w:r>
              <w:t>In progress</w:t>
            </w:r>
          </w:p>
        </w:tc>
      </w:tr>
      <w:tr w:rsidR="00146DAC" w:rsidTr="00146DAC">
        <w:tc>
          <w:tcPr>
            <w:tcW w:w="1939" w:type="dxa"/>
            <w:vMerge/>
          </w:tcPr>
          <w:p w:rsidR="00146DAC" w:rsidRDefault="00146DAC" w:rsidP="00D6532F">
            <w:pPr>
              <w:pStyle w:val="NoSpacing"/>
            </w:pPr>
          </w:p>
        </w:tc>
        <w:tc>
          <w:tcPr>
            <w:tcW w:w="2631" w:type="dxa"/>
          </w:tcPr>
          <w:p w:rsidR="00146DAC" w:rsidRDefault="00146DAC" w:rsidP="00D6532F">
            <w:pPr>
              <w:pStyle w:val="NoSpacing"/>
            </w:pPr>
            <w:r>
              <w:t>D. Develop mechanisms for supporting faculty in the development of courses for submission to the OEI course exchange</w:t>
            </w:r>
          </w:p>
        </w:tc>
        <w:tc>
          <w:tcPr>
            <w:tcW w:w="1827" w:type="dxa"/>
          </w:tcPr>
          <w:p w:rsidR="00146DAC" w:rsidRDefault="00146DAC" w:rsidP="00D6532F">
            <w:pPr>
              <w:pStyle w:val="NoSpacing"/>
            </w:pPr>
            <w:r>
              <w:t>4.3</w:t>
            </w:r>
          </w:p>
        </w:tc>
        <w:tc>
          <w:tcPr>
            <w:tcW w:w="1661" w:type="dxa"/>
          </w:tcPr>
          <w:p w:rsidR="00146DAC" w:rsidRDefault="00146DAC" w:rsidP="00D6532F">
            <w:pPr>
              <w:pStyle w:val="NoSpacing"/>
            </w:pPr>
            <w:r>
              <w:t>--</w:t>
            </w:r>
          </w:p>
        </w:tc>
        <w:tc>
          <w:tcPr>
            <w:tcW w:w="2040" w:type="dxa"/>
          </w:tcPr>
          <w:p w:rsidR="00146DAC" w:rsidRDefault="003252DC" w:rsidP="00D6532F">
            <w:pPr>
              <w:pStyle w:val="NoSpacing"/>
            </w:pPr>
            <w:r>
              <w:t>In progress</w:t>
            </w:r>
          </w:p>
        </w:tc>
      </w:tr>
    </w:tbl>
    <w:p w:rsidR="00146DAC" w:rsidRDefault="00146DAC"/>
    <w:p w:rsidR="00146DAC" w:rsidRDefault="00146DAC"/>
    <w:p w:rsidR="00146DAC" w:rsidRDefault="00146DAC"/>
    <w:tbl>
      <w:tblPr>
        <w:tblStyle w:val="TableGrid"/>
        <w:tblW w:w="9576" w:type="dxa"/>
        <w:tblLook w:val="04A0" w:firstRow="1" w:lastRow="0" w:firstColumn="1" w:lastColumn="0" w:noHBand="0" w:noVBand="1"/>
      </w:tblPr>
      <w:tblGrid>
        <w:gridCol w:w="1939"/>
        <w:gridCol w:w="2631"/>
        <w:gridCol w:w="1827"/>
        <w:gridCol w:w="1661"/>
        <w:gridCol w:w="1518"/>
      </w:tblGrid>
      <w:tr w:rsidR="00146DAC" w:rsidTr="00146DAC">
        <w:tc>
          <w:tcPr>
            <w:tcW w:w="1939" w:type="dxa"/>
            <w:vMerge w:val="restart"/>
          </w:tcPr>
          <w:p w:rsidR="00146DAC" w:rsidRDefault="00146DAC" w:rsidP="00D6532F">
            <w:pPr>
              <w:pStyle w:val="NoSpacing"/>
            </w:pPr>
            <w:r>
              <w:lastRenderedPageBreak/>
              <w:t>2.4 Increase DE offerings and enrollment.</w:t>
            </w:r>
          </w:p>
        </w:tc>
        <w:tc>
          <w:tcPr>
            <w:tcW w:w="2631" w:type="dxa"/>
          </w:tcPr>
          <w:p w:rsidR="00146DAC" w:rsidRDefault="00146DAC" w:rsidP="00D6532F">
            <w:pPr>
              <w:pStyle w:val="NoSpacing"/>
            </w:pPr>
            <w:r>
              <w:t>A. Expand capacity of TelePresence™ system by creating a “receive-only” room at Eureka campus.</w:t>
            </w:r>
          </w:p>
        </w:tc>
        <w:tc>
          <w:tcPr>
            <w:tcW w:w="1827" w:type="dxa"/>
          </w:tcPr>
          <w:p w:rsidR="00146DAC" w:rsidRDefault="00146DAC" w:rsidP="00D6532F">
            <w:pPr>
              <w:pStyle w:val="NoSpacing"/>
            </w:pPr>
            <w:r>
              <w:t>4.1, 4.3</w:t>
            </w:r>
          </w:p>
        </w:tc>
        <w:tc>
          <w:tcPr>
            <w:tcW w:w="1661" w:type="dxa"/>
          </w:tcPr>
          <w:p w:rsidR="00146DAC" w:rsidRDefault="00146DAC" w:rsidP="00D6532F">
            <w:pPr>
              <w:pStyle w:val="NoSpacing"/>
            </w:pPr>
            <w:r>
              <w:t>4.1, 4.2, 4.4</w:t>
            </w:r>
          </w:p>
        </w:tc>
        <w:tc>
          <w:tcPr>
            <w:tcW w:w="1518" w:type="dxa"/>
          </w:tcPr>
          <w:p w:rsidR="00146DAC" w:rsidRDefault="00146DAC" w:rsidP="00D6532F">
            <w:pPr>
              <w:pStyle w:val="NoSpacing"/>
            </w:pPr>
            <w:r>
              <w:t>Done</w:t>
            </w:r>
          </w:p>
        </w:tc>
      </w:tr>
      <w:tr w:rsidR="00146DAC" w:rsidTr="00146DAC">
        <w:tc>
          <w:tcPr>
            <w:tcW w:w="1939" w:type="dxa"/>
            <w:vMerge/>
          </w:tcPr>
          <w:p w:rsidR="00146DAC" w:rsidRDefault="00146DAC" w:rsidP="00D6532F">
            <w:pPr>
              <w:pStyle w:val="NoSpacing"/>
            </w:pPr>
          </w:p>
        </w:tc>
        <w:tc>
          <w:tcPr>
            <w:tcW w:w="2631" w:type="dxa"/>
          </w:tcPr>
          <w:p w:rsidR="00146DAC" w:rsidRDefault="00146DAC" w:rsidP="00D6532F">
            <w:pPr>
              <w:pStyle w:val="NoSpacing"/>
            </w:pPr>
            <w:r>
              <w:t>B. Develop and offer a DE curriculum development workshop for faculty</w:t>
            </w:r>
          </w:p>
        </w:tc>
        <w:tc>
          <w:tcPr>
            <w:tcW w:w="1827" w:type="dxa"/>
          </w:tcPr>
          <w:p w:rsidR="00146DAC" w:rsidRDefault="00146DAC" w:rsidP="00D6532F">
            <w:pPr>
              <w:pStyle w:val="NoSpacing"/>
            </w:pPr>
            <w:r>
              <w:t>4.3, 4.4</w:t>
            </w:r>
          </w:p>
        </w:tc>
        <w:tc>
          <w:tcPr>
            <w:tcW w:w="1661" w:type="dxa"/>
          </w:tcPr>
          <w:p w:rsidR="00146DAC" w:rsidRDefault="00146DAC" w:rsidP="00D6532F">
            <w:pPr>
              <w:pStyle w:val="NoSpacing"/>
            </w:pPr>
            <w:r>
              <w:t>1.6</w:t>
            </w:r>
          </w:p>
        </w:tc>
        <w:tc>
          <w:tcPr>
            <w:tcW w:w="1518" w:type="dxa"/>
          </w:tcPr>
          <w:p w:rsidR="00146DAC" w:rsidRDefault="00146DAC" w:rsidP="00D6532F">
            <w:pPr>
              <w:pStyle w:val="NoSpacing"/>
            </w:pPr>
            <w:r>
              <w:t>In progress</w:t>
            </w:r>
          </w:p>
        </w:tc>
      </w:tr>
      <w:tr w:rsidR="00146DAC" w:rsidTr="00146DAC">
        <w:tc>
          <w:tcPr>
            <w:tcW w:w="1939" w:type="dxa"/>
            <w:vMerge/>
          </w:tcPr>
          <w:p w:rsidR="00146DAC" w:rsidRDefault="00146DAC" w:rsidP="00D6532F">
            <w:pPr>
              <w:pStyle w:val="NoSpacing"/>
            </w:pPr>
          </w:p>
        </w:tc>
        <w:tc>
          <w:tcPr>
            <w:tcW w:w="2631" w:type="dxa"/>
          </w:tcPr>
          <w:p w:rsidR="00146DAC" w:rsidRDefault="00146DAC" w:rsidP="00D6532F">
            <w:pPr>
              <w:pStyle w:val="NoSpacing"/>
            </w:pPr>
            <w:r>
              <w:t>C.  Market DE program to external community District-wide.</w:t>
            </w:r>
          </w:p>
        </w:tc>
        <w:tc>
          <w:tcPr>
            <w:tcW w:w="1827" w:type="dxa"/>
          </w:tcPr>
          <w:p w:rsidR="00146DAC" w:rsidRDefault="00146DAC" w:rsidP="00D6532F">
            <w:pPr>
              <w:pStyle w:val="NoSpacing"/>
            </w:pPr>
            <w:r>
              <w:t>--</w:t>
            </w:r>
          </w:p>
        </w:tc>
        <w:tc>
          <w:tcPr>
            <w:tcW w:w="1661" w:type="dxa"/>
          </w:tcPr>
          <w:p w:rsidR="00146DAC" w:rsidRDefault="00146DAC" w:rsidP="00D6532F">
            <w:pPr>
              <w:pStyle w:val="NoSpacing"/>
            </w:pPr>
            <w:r>
              <w:t>5.5</w:t>
            </w:r>
          </w:p>
        </w:tc>
        <w:tc>
          <w:tcPr>
            <w:tcW w:w="1518" w:type="dxa"/>
          </w:tcPr>
          <w:p w:rsidR="00146DAC" w:rsidRDefault="00146DAC" w:rsidP="00D6532F">
            <w:pPr>
              <w:pStyle w:val="NoSpacing"/>
            </w:pPr>
            <w:r>
              <w:t>In progress</w:t>
            </w:r>
          </w:p>
        </w:tc>
      </w:tr>
    </w:tbl>
    <w:p w:rsidR="007A6BD3" w:rsidRDefault="007A6BD3" w:rsidP="007A6BD3"/>
    <w:p w:rsidR="00146DAC" w:rsidRDefault="00146DAC" w:rsidP="00E457E6">
      <w:pPr>
        <w:pStyle w:val="Heading2"/>
      </w:pPr>
    </w:p>
    <w:p w:rsidR="00146DAC" w:rsidRDefault="00146DAC">
      <w:pPr>
        <w:rPr>
          <w:rFonts w:eastAsiaTheme="majorEastAsia" w:cstheme="majorBidi"/>
          <w:b/>
          <w:bCs/>
          <w:color w:val="365F91" w:themeColor="accent1" w:themeShade="BF"/>
          <w:sz w:val="28"/>
          <w:szCs w:val="26"/>
        </w:rPr>
      </w:pPr>
      <w:r>
        <w:br w:type="page"/>
      </w:r>
    </w:p>
    <w:p w:rsidR="007A6BD3" w:rsidRPr="00E457E6" w:rsidRDefault="007A6BD3" w:rsidP="00E457E6">
      <w:pPr>
        <w:pStyle w:val="Heading2"/>
      </w:pPr>
      <w:r w:rsidRPr="00E457E6">
        <w:lastRenderedPageBreak/>
        <w:t>GOAL 3:  Practice continuous quality improvement for online programs</w:t>
      </w:r>
    </w:p>
    <w:tbl>
      <w:tblPr>
        <w:tblStyle w:val="TableGrid"/>
        <w:tblW w:w="10341" w:type="dxa"/>
        <w:tblInd w:w="-162" w:type="dxa"/>
        <w:tblLook w:val="04A0" w:firstRow="1" w:lastRow="0" w:firstColumn="1" w:lastColumn="0" w:noHBand="0" w:noVBand="1"/>
      </w:tblPr>
      <w:tblGrid>
        <w:gridCol w:w="2250"/>
        <w:gridCol w:w="2711"/>
        <w:gridCol w:w="1884"/>
        <w:gridCol w:w="1712"/>
        <w:gridCol w:w="1784"/>
      </w:tblGrid>
      <w:tr w:rsidR="00146DAC" w:rsidTr="003252DC">
        <w:tc>
          <w:tcPr>
            <w:tcW w:w="2250" w:type="dxa"/>
            <w:shd w:val="clear" w:color="auto" w:fill="D9D9D9" w:themeFill="background1" w:themeFillShade="D9"/>
          </w:tcPr>
          <w:p w:rsidR="00146DAC" w:rsidRDefault="00146DAC" w:rsidP="00E84FD1">
            <w:pPr>
              <w:jc w:val="center"/>
              <w:rPr>
                <w:b/>
              </w:rPr>
            </w:pPr>
            <w:r>
              <w:rPr>
                <w:b/>
              </w:rPr>
              <w:t>Objectives</w:t>
            </w:r>
          </w:p>
          <w:p w:rsidR="00146DAC" w:rsidRPr="007A6BD3" w:rsidRDefault="00146DAC" w:rsidP="00E84FD1">
            <w:pPr>
              <w:jc w:val="center"/>
              <w:rPr>
                <w:b/>
              </w:rPr>
            </w:pPr>
          </w:p>
        </w:tc>
        <w:tc>
          <w:tcPr>
            <w:tcW w:w="2711" w:type="dxa"/>
            <w:shd w:val="clear" w:color="auto" w:fill="D9D9D9" w:themeFill="background1" w:themeFillShade="D9"/>
          </w:tcPr>
          <w:p w:rsidR="00146DAC" w:rsidRPr="007A6BD3" w:rsidRDefault="00146DAC" w:rsidP="00E84FD1">
            <w:pPr>
              <w:jc w:val="center"/>
              <w:rPr>
                <w:b/>
              </w:rPr>
            </w:pPr>
            <w:r>
              <w:rPr>
                <w:b/>
              </w:rPr>
              <w:t>Actions</w:t>
            </w:r>
          </w:p>
        </w:tc>
        <w:tc>
          <w:tcPr>
            <w:tcW w:w="1884" w:type="dxa"/>
            <w:shd w:val="clear" w:color="auto" w:fill="D9D9D9" w:themeFill="background1" w:themeFillShade="D9"/>
          </w:tcPr>
          <w:p w:rsidR="00146DAC" w:rsidRDefault="00146DAC" w:rsidP="00E84FD1">
            <w:pPr>
              <w:jc w:val="center"/>
              <w:rPr>
                <w:b/>
              </w:rPr>
            </w:pPr>
            <w:r>
              <w:rPr>
                <w:b/>
              </w:rPr>
              <w:t xml:space="preserve">Education Master </w:t>
            </w:r>
          </w:p>
          <w:p w:rsidR="00146DAC" w:rsidRDefault="00146DAC" w:rsidP="00E84FD1">
            <w:pPr>
              <w:jc w:val="center"/>
            </w:pPr>
            <w:r>
              <w:rPr>
                <w:b/>
              </w:rPr>
              <w:t>Plan</w:t>
            </w:r>
          </w:p>
        </w:tc>
        <w:tc>
          <w:tcPr>
            <w:tcW w:w="1712" w:type="dxa"/>
            <w:shd w:val="clear" w:color="auto" w:fill="D9D9D9" w:themeFill="background1" w:themeFillShade="D9"/>
          </w:tcPr>
          <w:p w:rsidR="00146DAC" w:rsidRDefault="00146DAC" w:rsidP="00E84FD1">
            <w:pPr>
              <w:jc w:val="center"/>
              <w:rPr>
                <w:b/>
              </w:rPr>
            </w:pPr>
            <w:r>
              <w:rPr>
                <w:b/>
              </w:rPr>
              <w:t xml:space="preserve">Strategic </w:t>
            </w:r>
          </w:p>
          <w:p w:rsidR="00146DAC" w:rsidRDefault="00146DAC" w:rsidP="00E84FD1">
            <w:pPr>
              <w:jc w:val="center"/>
            </w:pPr>
            <w:r>
              <w:rPr>
                <w:b/>
              </w:rPr>
              <w:t>Plan</w:t>
            </w:r>
          </w:p>
        </w:tc>
        <w:tc>
          <w:tcPr>
            <w:tcW w:w="1784" w:type="dxa"/>
            <w:shd w:val="clear" w:color="auto" w:fill="D9D9D9" w:themeFill="background1" w:themeFillShade="D9"/>
          </w:tcPr>
          <w:p w:rsidR="00146DAC" w:rsidRDefault="00146DAC" w:rsidP="00E84FD1">
            <w:pPr>
              <w:jc w:val="center"/>
              <w:rPr>
                <w:b/>
              </w:rPr>
            </w:pPr>
            <w:r>
              <w:rPr>
                <w:b/>
              </w:rPr>
              <w:t xml:space="preserve">REVIEW </w:t>
            </w:r>
          </w:p>
        </w:tc>
      </w:tr>
      <w:tr w:rsidR="00146DAC" w:rsidTr="003252DC">
        <w:tc>
          <w:tcPr>
            <w:tcW w:w="2250" w:type="dxa"/>
            <w:vMerge w:val="restart"/>
          </w:tcPr>
          <w:p w:rsidR="00146DAC" w:rsidRDefault="00146DAC" w:rsidP="00D6532F">
            <w:pPr>
              <w:pStyle w:val="NoSpacing"/>
            </w:pPr>
            <w:r>
              <w:t>3.1 Conduct ongoing, systematic assessment of DE outcomes which is used for program improvement.</w:t>
            </w:r>
          </w:p>
          <w:p w:rsidR="00146DAC" w:rsidRDefault="00146DAC" w:rsidP="00D6532F">
            <w:pPr>
              <w:pStyle w:val="NoSpacing"/>
            </w:pPr>
          </w:p>
          <w:p w:rsidR="00146DAC" w:rsidRDefault="00146DAC" w:rsidP="00E457E6">
            <w:pPr>
              <w:jc w:val="center"/>
            </w:pPr>
          </w:p>
        </w:tc>
        <w:tc>
          <w:tcPr>
            <w:tcW w:w="2711" w:type="dxa"/>
          </w:tcPr>
          <w:p w:rsidR="00146DAC" w:rsidRDefault="00146DAC" w:rsidP="00D6532F">
            <w:pPr>
              <w:pStyle w:val="NoSpacing"/>
            </w:pPr>
            <w:r>
              <w:t>A. Develop outcomes for DE that are measurable and appropriate, and assess outcomes on a regular schedule.</w:t>
            </w:r>
          </w:p>
        </w:tc>
        <w:tc>
          <w:tcPr>
            <w:tcW w:w="1884" w:type="dxa"/>
          </w:tcPr>
          <w:p w:rsidR="00146DAC" w:rsidRDefault="00146DAC" w:rsidP="00D6532F">
            <w:pPr>
              <w:pStyle w:val="NoSpacing"/>
            </w:pPr>
            <w:r>
              <w:t>3.3</w:t>
            </w:r>
          </w:p>
        </w:tc>
        <w:tc>
          <w:tcPr>
            <w:tcW w:w="1712" w:type="dxa"/>
          </w:tcPr>
          <w:p w:rsidR="00146DAC" w:rsidRDefault="00146DAC" w:rsidP="00D6532F">
            <w:pPr>
              <w:pStyle w:val="NoSpacing"/>
            </w:pPr>
            <w:r>
              <w:t>3.5</w:t>
            </w:r>
          </w:p>
        </w:tc>
        <w:tc>
          <w:tcPr>
            <w:tcW w:w="1784" w:type="dxa"/>
          </w:tcPr>
          <w:p w:rsidR="00146DAC" w:rsidRDefault="00146DAC" w:rsidP="00D6532F">
            <w:pPr>
              <w:pStyle w:val="NoSpacing"/>
            </w:pPr>
            <w:r>
              <w:t>In progress</w:t>
            </w:r>
          </w:p>
        </w:tc>
      </w:tr>
      <w:tr w:rsidR="00146DAC" w:rsidTr="003252DC">
        <w:tc>
          <w:tcPr>
            <w:tcW w:w="2250" w:type="dxa"/>
            <w:vMerge/>
          </w:tcPr>
          <w:p w:rsidR="00146DAC" w:rsidRDefault="00146DAC" w:rsidP="00E457E6">
            <w:pPr>
              <w:jc w:val="center"/>
            </w:pPr>
          </w:p>
        </w:tc>
        <w:tc>
          <w:tcPr>
            <w:tcW w:w="2711" w:type="dxa"/>
          </w:tcPr>
          <w:p w:rsidR="00146DAC" w:rsidRDefault="00146DAC" w:rsidP="00D6532F">
            <w:pPr>
              <w:pStyle w:val="NoSpacing"/>
            </w:pPr>
            <w:r>
              <w:t>B.  Conduct an annual review of the indicators used to assess DE outcomes as part of the DEPC planning process each year.</w:t>
            </w:r>
          </w:p>
        </w:tc>
        <w:tc>
          <w:tcPr>
            <w:tcW w:w="1884" w:type="dxa"/>
          </w:tcPr>
          <w:p w:rsidR="00146DAC" w:rsidRDefault="00146DAC" w:rsidP="00D6532F">
            <w:pPr>
              <w:pStyle w:val="NoSpacing"/>
            </w:pPr>
            <w:r>
              <w:t>3.1, 3.3</w:t>
            </w:r>
          </w:p>
        </w:tc>
        <w:tc>
          <w:tcPr>
            <w:tcW w:w="1712" w:type="dxa"/>
          </w:tcPr>
          <w:p w:rsidR="00146DAC" w:rsidRDefault="00146DAC" w:rsidP="00D6532F">
            <w:pPr>
              <w:pStyle w:val="NoSpacing"/>
            </w:pPr>
            <w:r>
              <w:t>4.5</w:t>
            </w:r>
          </w:p>
        </w:tc>
        <w:tc>
          <w:tcPr>
            <w:tcW w:w="1784" w:type="dxa"/>
          </w:tcPr>
          <w:p w:rsidR="00146DAC" w:rsidRDefault="00146DAC" w:rsidP="00D6532F">
            <w:pPr>
              <w:pStyle w:val="NoSpacing"/>
            </w:pPr>
            <w:r>
              <w:t>Not necessary now; admin. program review.</w:t>
            </w:r>
          </w:p>
        </w:tc>
      </w:tr>
      <w:tr w:rsidR="00146DAC" w:rsidTr="003252DC">
        <w:tc>
          <w:tcPr>
            <w:tcW w:w="2250" w:type="dxa"/>
            <w:vMerge/>
          </w:tcPr>
          <w:p w:rsidR="00146DAC" w:rsidRPr="00E457E6" w:rsidRDefault="00146DAC" w:rsidP="00E457E6">
            <w:pPr>
              <w:jc w:val="center"/>
            </w:pPr>
          </w:p>
        </w:tc>
        <w:tc>
          <w:tcPr>
            <w:tcW w:w="2711" w:type="dxa"/>
          </w:tcPr>
          <w:p w:rsidR="00146DAC" w:rsidRDefault="00146DAC" w:rsidP="00D6532F">
            <w:pPr>
              <w:pStyle w:val="NoSpacing"/>
            </w:pPr>
            <w:r>
              <w:t xml:space="preserve">C.  Analyze course success rates for students in online sections with those of students in face-to-face sections. </w:t>
            </w:r>
          </w:p>
        </w:tc>
        <w:tc>
          <w:tcPr>
            <w:tcW w:w="1884" w:type="dxa"/>
          </w:tcPr>
          <w:p w:rsidR="00146DAC" w:rsidRDefault="00146DAC" w:rsidP="00D6532F">
            <w:pPr>
              <w:pStyle w:val="NoSpacing"/>
            </w:pPr>
            <w:r>
              <w:t>3.2, 3.3</w:t>
            </w:r>
          </w:p>
        </w:tc>
        <w:tc>
          <w:tcPr>
            <w:tcW w:w="1712" w:type="dxa"/>
          </w:tcPr>
          <w:p w:rsidR="00146DAC" w:rsidRDefault="00146DAC" w:rsidP="00D6532F">
            <w:pPr>
              <w:pStyle w:val="NoSpacing"/>
            </w:pPr>
            <w:r>
              <w:t>1.2, 3.5, 4.5</w:t>
            </w:r>
          </w:p>
        </w:tc>
        <w:tc>
          <w:tcPr>
            <w:tcW w:w="1784" w:type="dxa"/>
          </w:tcPr>
          <w:p w:rsidR="00146DAC" w:rsidRDefault="00146DAC" w:rsidP="00D6532F">
            <w:pPr>
              <w:pStyle w:val="NoSpacing"/>
            </w:pPr>
            <w:r>
              <w:t>In progress; need to work with assessment committee?</w:t>
            </w:r>
          </w:p>
        </w:tc>
      </w:tr>
      <w:tr w:rsidR="00146DAC" w:rsidTr="003252DC">
        <w:tc>
          <w:tcPr>
            <w:tcW w:w="2250" w:type="dxa"/>
            <w:vMerge w:val="restart"/>
          </w:tcPr>
          <w:p w:rsidR="00146DAC" w:rsidRDefault="00146DAC" w:rsidP="00D6532F">
            <w:pPr>
              <w:pStyle w:val="NoSpacing"/>
            </w:pPr>
            <w:r>
              <w:t>3.2 Provide appropriate support for faculty development and teaching of DE courses.</w:t>
            </w:r>
          </w:p>
        </w:tc>
        <w:tc>
          <w:tcPr>
            <w:tcW w:w="2711" w:type="dxa"/>
          </w:tcPr>
          <w:p w:rsidR="00146DAC" w:rsidRDefault="00146DAC" w:rsidP="00E41456">
            <w:pPr>
              <w:pStyle w:val="NoSpacing"/>
            </w:pPr>
            <w:r>
              <w:t>A. Provide Canvas training workshops for faculty using the LMS online or in face-to-face course delivery.</w:t>
            </w:r>
          </w:p>
        </w:tc>
        <w:tc>
          <w:tcPr>
            <w:tcW w:w="1884" w:type="dxa"/>
          </w:tcPr>
          <w:p w:rsidR="00146DAC" w:rsidRDefault="00146DAC" w:rsidP="00D6532F">
            <w:pPr>
              <w:pStyle w:val="NoSpacing"/>
            </w:pPr>
            <w:r>
              <w:t>4.3, 4.4</w:t>
            </w:r>
          </w:p>
        </w:tc>
        <w:tc>
          <w:tcPr>
            <w:tcW w:w="1712" w:type="dxa"/>
          </w:tcPr>
          <w:p w:rsidR="00146DAC" w:rsidRDefault="00146DAC" w:rsidP="00D6532F">
            <w:pPr>
              <w:pStyle w:val="NoSpacing"/>
            </w:pPr>
            <w:r>
              <w:t>1.6</w:t>
            </w:r>
          </w:p>
        </w:tc>
        <w:tc>
          <w:tcPr>
            <w:tcW w:w="1784" w:type="dxa"/>
          </w:tcPr>
          <w:p w:rsidR="00146DAC" w:rsidRDefault="00146DAC" w:rsidP="00D6532F">
            <w:pPr>
              <w:pStyle w:val="NoSpacing"/>
            </w:pPr>
            <w:r>
              <w:t>Done</w:t>
            </w:r>
          </w:p>
          <w:p w:rsidR="00146DAC" w:rsidRDefault="00146DAC" w:rsidP="00D6532F">
            <w:pPr>
              <w:pStyle w:val="NoSpacing"/>
            </w:pPr>
          </w:p>
          <w:p w:rsidR="00146DAC" w:rsidRDefault="00146DAC" w:rsidP="00D6532F">
            <w:pPr>
              <w:pStyle w:val="NoSpacing"/>
            </w:pPr>
          </w:p>
        </w:tc>
      </w:tr>
      <w:tr w:rsidR="00146DAC" w:rsidTr="003252DC">
        <w:tc>
          <w:tcPr>
            <w:tcW w:w="2250" w:type="dxa"/>
            <w:vMerge/>
          </w:tcPr>
          <w:p w:rsidR="00146DAC" w:rsidRDefault="00146DAC" w:rsidP="00D6532F">
            <w:pPr>
              <w:pStyle w:val="NoSpacing"/>
            </w:pPr>
          </w:p>
        </w:tc>
        <w:tc>
          <w:tcPr>
            <w:tcW w:w="2711" w:type="dxa"/>
          </w:tcPr>
          <w:p w:rsidR="00146DAC" w:rsidRDefault="00146DAC" w:rsidP="00D6532F">
            <w:pPr>
              <w:pStyle w:val="NoSpacing"/>
            </w:pPr>
            <w:r>
              <w:t>B.  Hire additional DE staff to assist faculty with technical aspects of DE course development.</w:t>
            </w:r>
          </w:p>
        </w:tc>
        <w:tc>
          <w:tcPr>
            <w:tcW w:w="1884" w:type="dxa"/>
          </w:tcPr>
          <w:p w:rsidR="00146DAC" w:rsidRDefault="00146DAC" w:rsidP="00D6532F">
            <w:pPr>
              <w:pStyle w:val="NoSpacing"/>
            </w:pPr>
            <w:r>
              <w:t>4.3, 4.4</w:t>
            </w:r>
          </w:p>
        </w:tc>
        <w:tc>
          <w:tcPr>
            <w:tcW w:w="1712" w:type="dxa"/>
          </w:tcPr>
          <w:p w:rsidR="00146DAC" w:rsidRDefault="00146DAC" w:rsidP="00D6532F">
            <w:pPr>
              <w:pStyle w:val="NoSpacing"/>
            </w:pPr>
            <w:r>
              <w:t>1.6</w:t>
            </w:r>
          </w:p>
        </w:tc>
        <w:tc>
          <w:tcPr>
            <w:tcW w:w="1784" w:type="dxa"/>
          </w:tcPr>
          <w:p w:rsidR="00146DAC" w:rsidRDefault="00146DAC" w:rsidP="00D6532F">
            <w:pPr>
              <w:pStyle w:val="NoSpacing"/>
            </w:pPr>
            <w:r>
              <w:t>Done</w:t>
            </w:r>
          </w:p>
        </w:tc>
      </w:tr>
      <w:tr w:rsidR="00146DAC" w:rsidTr="003252DC">
        <w:tc>
          <w:tcPr>
            <w:tcW w:w="2250" w:type="dxa"/>
            <w:vMerge/>
          </w:tcPr>
          <w:p w:rsidR="00146DAC" w:rsidRDefault="00146DAC" w:rsidP="00D6532F">
            <w:pPr>
              <w:pStyle w:val="NoSpacing"/>
            </w:pPr>
          </w:p>
        </w:tc>
        <w:tc>
          <w:tcPr>
            <w:tcW w:w="2711" w:type="dxa"/>
          </w:tcPr>
          <w:p w:rsidR="00146DAC" w:rsidRDefault="00146DAC" w:rsidP="00D6532F">
            <w:pPr>
              <w:pStyle w:val="NoSpacing"/>
            </w:pPr>
            <w:r>
              <w:t>C. Develop SARTCO or other method of providing compensation for online course development.</w:t>
            </w:r>
          </w:p>
        </w:tc>
        <w:tc>
          <w:tcPr>
            <w:tcW w:w="1884" w:type="dxa"/>
          </w:tcPr>
          <w:p w:rsidR="00146DAC" w:rsidRDefault="00146DAC" w:rsidP="00D6532F">
            <w:pPr>
              <w:pStyle w:val="NoSpacing"/>
            </w:pPr>
            <w:r>
              <w:t>4.3, 4.4</w:t>
            </w:r>
          </w:p>
        </w:tc>
        <w:tc>
          <w:tcPr>
            <w:tcW w:w="1712" w:type="dxa"/>
          </w:tcPr>
          <w:p w:rsidR="00146DAC" w:rsidRDefault="00146DAC" w:rsidP="00D6532F">
            <w:pPr>
              <w:pStyle w:val="NoSpacing"/>
            </w:pPr>
            <w:r>
              <w:t>1.6</w:t>
            </w:r>
          </w:p>
        </w:tc>
        <w:tc>
          <w:tcPr>
            <w:tcW w:w="1784" w:type="dxa"/>
          </w:tcPr>
          <w:p w:rsidR="00146DAC" w:rsidRDefault="00146DAC" w:rsidP="00D6532F">
            <w:pPr>
              <w:pStyle w:val="NoSpacing"/>
            </w:pPr>
            <w:r>
              <w:t>Done</w:t>
            </w:r>
          </w:p>
        </w:tc>
      </w:tr>
      <w:tr w:rsidR="00146DAC" w:rsidTr="003252DC">
        <w:tc>
          <w:tcPr>
            <w:tcW w:w="2250" w:type="dxa"/>
            <w:vMerge w:val="restart"/>
          </w:tcPr>
          <w:p w:rsidR="00146DAC" w:rsidRDefault="00146DAC" w:rsidP="00D6532F">
            <w:pPr>
              <w:pStyle w:val="NoSpacing"/>
            </w:pPr>
            <w:r>
              <w:t>3.3 Ensure compliance with state and federal regulations for distance education.</w:t>
            </w:r>
          </w:p>
        </w:tc>
        <w:tc>
          <w:tcPr>
            <w:tcW w:w="2711" w:type="dxa"/>
          </w:tcPr>
          <w:p w:rsidR="00146DAC" w:rsidRDefault="00146DAC" w:rsidP="00D6532F">
            <w:pPr>
              <w:pStyle w:val="NoSpacing"/>
            </w:pPr>
            <w:r>
              <w:t>A.  Track state authorizations for Distance Education and develop process for monitoring compliance.</w:t>
            </w:r>
          </w:p>
        </w:tc>
        <w:tc>
          <w:tcPr>
            <w:tcW w:w="1884" w:type="dxa"/>
          </w:tcPr>
          <w:p w:rsidR="00146DAC" w:rsidRDefault="00146DAC" w:rsidP="00D6532F">
            <w:pPr>
              <w:pStyle w:val="NoSpacing"/>
            </w:pPr>
            <w:r>
              <w:t>--</w:t>
            </w:r>
          </w:p>
        </w:tc>
        <w:tc>
          <w:tcPr>
            <w:tcW w:w="1712" w:type="dxa"/>
          </w:tcPr>
          <w:p w:rsidR="00146DAC" w:rsidRDefault="00146DAC" w:rsidP="00D6532F">
            <w:pPr>
              <w:pStyle w:val="NoSpacing"/>
            </w:pPr>
            <w:r>
              <w:t>4.5</w:t>
            </w:r>
          </w:p>
        </w:tc>
        <w:tc>
          <w:tcPr>
            <w:tcW w:w="1784" w:type="dxa"/>
          </w:tcPr>
          <w:p w:rsidR="00146DAC" w:rsidRDefault="00146DAC" w:rsidP="00D6532F">
            <w:pPr>
              <w:pStyle w:val="NoSpacing"/>
            </w:pPr>
            <w:r>
              <w:t>In progress</w:t>
            </w:r>
          </w:p>
        </w:tc>
      </w:tr>
      <w:tr w:rsidR="00146DAC" w:rsidTr="003252DC">
        <w:tc>
          <w:tcPr>
            <w:tcW w:w="2250" w:type="dxa"/>
            <w:vMerge/>
          </w:tcPr>
          <w:p w:rsidR="00146DAC" w:rsidRDefault="00146DAC" w:rsidP="00D6532F">
            <w:pPr>
              <w:pStyle w:val="NoSpacing"/>
            </w:pPr>
          </w:p>
        </w:tc>
        <w:tc>
          <w:tcPr>
            <w:tcW w:w="2711" w:type="dxa"/>
          </w:tcPr>
          <w:p w:rsidR="00146DAC" w:rsidRDefault="00146DAC" w:rsidP="00D6532F">
            <w:pPr>
              <w:pStyle w:val="NoSpacing"/>
            </w:pPr>
            <w:r>
              <w:t>B.  Revise process for online handling of student complaints.</w:t>
            </w:r>
          </w:p>
        </w:tc>
        <w:tc>
          <w:tcPr>
            <w:tcW w:w="1884" w:type="dxa"/>
          </w:tcPr>
          <w:p w:rsidR="00146DAC" w:rsidRDefault="00146DAC" w:rsidP="00D6532F">
            <w:pPr>
              <w:pStyle w:val="NoSpacing"/>
            </w:pPr>
            <w:r>
              <w:t>--</w:t>
            </w:r>
          </w:p>
        </w:tc>
        <w:tc>
          <w:tcPr>
            <w:tcW w:w="1712" w:type="dxa"/>
          </w:tcPr>
          <w:p w:rsidR="00146DAC" w:rsidRDefault="00146DAC" w:rsidP="00D6532F">
            <w:pPr>
              <w:pStyle w:val="NoSpacing"/>
            </w:pPr>
            <w:r>
              <w:t>5.1</w:t>
            </w:r>
          </w:p>
        </w:tc>
        <w:tc>
          <w:tcPr>
            <w:tcW w:w="1784" w:type="dxa"/>
          </w:tcPr>
          <w:p w:rsidR="00146DAC" w:rsidRDefault="00146DAC" w:rsidP="00D6532F">
            <w:pPr>
              <w:pStyle w:val="NoSpacing"/>
            </w:pPr>
            <w:r>
              <w:t>Outside purview of DEPC; work with OISD.</w:t>
            </w:r>
          </w:p>
        </w:tc>
      </w:tr>
      <w:tr w:rsidR="00146DAC" w:rsidTr="003252DC">
        <w:tc>
          <w:tcPr>
            <w:tcW w:w="2250" w:type="dxa"/>
            <w:vMerge w:val="restart"/>
          </w:tcPr>
          <w:p w:rsidR="00146DAC" w:rsidRDefault="00146DAC" w:rsidP="00E41456">
            <w:pPr>
              <w:pStyle w:val="NoSpacing"/>
            </w:pPr>
            <w:r>
              <w:t>3.5 Provide method for evaluation of faculty teaching online sections comparable to faculty teaching face-to-face sections.</w:t>
            </w:r>
          </w:p>
        </w:tc>
        <w:tc>
          <w:tcPr>
            <w:tcW w:w="2711" w:type="dxa"/>
          </w:tcPr>
          <w:p w:rsidR="00146DAC" w:rsidRDefault="00146DAC" w:rsidP="00D6532F">
            <w:pPr>
              <w:pStyle w:val="NoSpacing"/>
            </w:pPr>
            <w:r>
              <w:t>A.  Pilot and implement a web-based system to conduct student surveys for faculty evaluation.</w:t>
            </w:r>
          </w:p>
        </w:tc>
        <w:tc>
          <w:tcPr>
            <w:tcW w:w="1884" w:type="dxa"/>
          </w:tcPr>
          <w:p w:rsidR="00146DAC" w:rsidRDefault="00146DAC" w:rsidP="00D6532F">
            <w:pPr>
              <w:pStyle w:val="NoSpacing"/>
            </w:pPr>
            <w:r>
              <w:t>4.3</w:t>
            </w:r>
          </w:p>
        </w:tc>
        <w:tc>
          <w:tcPr>
            <w:tcW w:w="1712" w:type="dxa"/>
          </w:tcPr>
          <w:p w:rsidR="00146DAC" w:rsidRDefault="00146DAC" w:rsidP="00D6532F">
            <w:pPr>
              <w:pStyle w:val="NoSpacing"/>
            </w:pPr>
            <w:r>
              <w:t>4.4, 4.5</w:t>
            </w:r>
          </w:p>
        </w:tc>
        <w:tc>
          <w:tcPr>
            <w:tcW w:w="1784" w:type="dxa"/>
          </w:tcPr>
          <w:p w:rsidR="00146DAC" w:rsidRDefault="00146DAC" w:rsidP="00D6532F">
            <w:pPr>
              <w:pStyle w:val="NoSpacing"/>
            </w:pPr>
            <w:r>
              <w:t>Done</w:t>
            </w:r>
          </w:p>
        </w:tc>
      </w:tr>
      <w:tr w:rsidR="00146DAC" w:rsidTr="003252DC">
        <w:tc>
          <w:tcPr>
            <w:tcW w:w="2250" w:type="dxa"/>
            <w:vMerge/>
          </w:tcPr>
          <w:p w:rsidR="00146DAC" w:rsidRDefault="00146DAC" w:rsidP="00D6532F">
            <w:pPr>
              <w:pStyle w:val="NoSpacing"/>
            </w:pPr>
          </w:p>
        </w:tc>
        <w:tc>
          <w:tcPr>
            <w:tcW w:w="2711" w:type="dxa"/>
          </w:tcPr>
          <w:p w:rsidR="00146DAC" w:rsidRDefault="00146DAC" w:rsidP="00D6532F">
            <w:pPr>
              <w:pStyle w:val="NoSpacing"/>
            </w:pPr>
            <w:r>
              <w:t>B. Recommend that evaluation teams for faculty teaching online contain at least one person who has completed OTLT (or equiv.)</w:t>
            </w:r>
          </w:p>
        </w:tc>
        <w:tc>
          <w:tcPr>
            <w:tcW w:w="1884" w:type="dxa"/>
          </w:tcPr>
          <w:p w:rsidR="00146DAC" w:rsidRDefault="00146DAC" w:rsidP="00D6532F">
            <w:pPr>
              <w:pStyle w:val="NoSpacing"/>
            </w:pPr>
            <w:r>
              <w:t>1.5; 4.3</w:t>
            </w:r>
          </w:p>
        </w:tc>
        <w:tc>
          <w:tcPr>
            <w:tcW w:w="1712" w:type="dxa"/>
          </w:tcPr>
          <w:p w:rsidR="00146DAC" w:rsidRDefault="00146DAC" w:rsidP="00D6532F">
            <w:pPr>
              <w:pStyle w:val="NoSpacing"/>
            </w:pPr>
            <w:r>
              <w:t>3.6</w:t>
            </w:r>
          </w:p>
        </w:tc>
        <w:tc>
          <w:tcPr>
            <w:tcW w:w="1784" w:type="dxa"/>
          </w:tcPr>
          <w:p w:rsidR="00146DAC" w:rsidRDefault="00146DAC" w:rsidP="00D6532F">
            <w:pPr>
              <w:pStyle w:val="NoSpacing"/>
            </w:pPr>
            <w:r>
              <w:t>Done</w:t>
            </w:r>
          </w:p>
        </w:tc>
      </w:tr>
      <w:tr w:rsidR="00146DAC" w:rsidTr="003252DC">
        <w:trPr>
          <w:trHeight w:val="1250"/>
        </w:trPr>
        <w:tc>
          <w:tcPr>
            <w:tcW w:w="2250" w:type="dxa"/>
          </w:tcPr>
          <w:p w:rsidR="00146DAC" w:rsidRDefault="00146DAC" w:rsidP="003252DC">
            <w:pPr>
              <w:pStyle w:val="NoSpacing"/>
            </w:pPr>
            <w:r>
              <w:t>3.6 Improve coordination betw</w:t>
            </w:r>
            <w:r w:rsidR="003252DC">
              <w:t xml:space="preserve">. </w:t>
            </w:r>
            <w:r>
              <w:t>DE and those departments responsible for IT infrastructure</w:t>
            </w:r>
          </w:p>
        </w:tc>
        <w:tc>
          <w:tcPr>
            <w:tcW w:w="2711" w:type="dxa"/>
          </w:tcPr>
          <w:p w:rsidR="00146DAC" w:rsidRDefault="00146DAC" w:rsidP="00D6532F">
            <w:pPr>
              <w:pStyle w:val="NoSpacing"/>
            </w:pPr>
            <w:r>
              <w:t>A.  Meet each semester with Tech Planning Committee AND Facilities Planning Committee on status of DE and planning for the future.</w:t>
            </w:r>
          </w:p>
        </w:tc>
        <w:tc>
          <w:tcPr>
            <w:tcW w:w="1884" w:type="dxa"/>
          </w:tcPr>
          <w:p w:rsidR="00146DAC" w:rsidRDefault="00146DAC" w:rsidP="00D6532F">
            <w:pPr>
              <w:pStyle w:val="NoSpacing"/>
            </w:pPr>
            <w:r>
              <w:t>4.1, 4.3</w:t>
            </w:r>
          </w:p>
        </w:tc>
        <w:tc>
          <w:tcPr>
            <w:tcW w:w="1712" w:type="dxa"/>
          </w:tcPr>
          <w:p w:rsidR="00146DAC" w:rsidRDefault="00146DAC" w:rsidP="00D6532F">
            <w:pPr>
              <w:pStyle w:val="NoSpacing"/>
            </w:pPr>
            <w:r>
              <w:t>4.1, 4.5</w:t>
            </w:r>
          </w:p>
        </w:tc>
        <w:tc>
          <w:tcPr>
            <w:tcW w:w="1784" w:type="dxa"/>
          </w:tcPr>
          <w:p w:rsidR="00146DAC" w:rsidRDefault="00146DAC" w:rsidP="00D6532F">
            <w:pPr>
              <w:pStyle w:val="NoSpacing"/>
            </w:pPr>
            <w:r>
              <w:t>Done</w:t>
            </w:r>
          </w:p>
        </w:tc>
      </w:tr>
    </w:tbl>
    <w:p w:rsidR="00DC284B" w:rsidRDefault="00DC284B">
      <w:pPr>
        <w:rPr>
          <w:rFonts w:eastAsiaTheme="majorEastAsia" w:cstheme="majorBidi"/>
          <w:b/>
          <w:bCs/>
          <w:color w:val="365F91" w:themeColor="accent1" w:themeShade="BF"/>
          <w:sz w:val="28"/>
          <w:szCs w:val="26"/>
        </w:rPr>
      </w:pPr>
    </w:p>
    <w:sectPr w:rsidR="00DC284B" w:rsidSect="003252DC">
      <w:headerReference w:type="default" r:id="rId14"/>
      <w:footerReference w:type="default" r:id="rId15"/>
      <w:pgSz w:w="12240" w:h="15840"/>
      <w:pgMar w:top="135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E6" w:rsidRDefault="00B352E6" w:rsidP="00FF0A18">
      <w:r>
        <w:separator/>
      </w:r>
    </w:p>
  </w:endnote>
  <w:endnote w:type="continuationSeparator" w:id="0">
    <w:p w:rsidR="00B352E6" w:rsidRDefault="00B352E6" w:rsidP="00FF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18" w:rsidRPr="00FF0A18" w:rsidRDefault="003252DC">
    <w:pPr>
      <w:pStyle w:val="Footer"/>
      <w:rPr>
        <w:sz w:val="14"/>
      </w:rPr>
    </w:pPr>
    <w:r>
      <w:rPr>
        <w:sz w:val="18"/>
      </w:rPr>
      <w:t>DEPC approved 12/15; revised to add review of actions 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E6" w:rsidRDefault="00B352E6" w:rsidP="00FF0A18">
      <w:r>
        <w:separator/>
      </w:r>
    </w:p>
  </w:footnote>
  <w:footnote w:type="continuationSeparator" w:id="0">
    <w:p w:rsidR="00B352E6" w:rsidRDefault="00B352E6" w:rsidP="00FF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40948088"/>
      <w:docPartObj>
        <w:docPartGallery w:val="Page Numbers (Top of Page)"/>
        <w:docPartUnique/>
      </w:docPartObj>
    </w:sdtPr>
    <w:sdtEndPr>
      <w:rPr>
        <w:b/>
        <w:bCs/>
        <w:noProof/>
        <w:color w:val="auto"/>
        <w:spacing w:val="0"/>
      </w:rPr>
    </w:sdtEndPr>
    <w:sdtContent>
      <w:p w:rsidR="00FF0A18" w:rsidRDefault="00FF0A1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663DC" w:rsidRPr="000663DC">
          <w:rPr>
            <w:b/>
            <w:bCs/>
            <w:noProof/>
          </w:rPr>
          <w:t>7</w:t>
        </w:r>
        <w:r>
          <w:rPr>
            <w:b/>
            <w:bCs/>
            <w:noProof/>
          </w:rPr>
          <w:fldChar w:fldCharType="end"/>
        </w:r>
      </w:p>
    </w:sdtContent>
  </w:sdt>
  <w:p w:rsidR="00FF0A18" w:rsidRDefault="00FF0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B2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09B3E0B"/>
    <w:multiLevelType w:val="hybridMultilevel"/>
    <w:tmpl w:val="D8F0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2CA0"/>
    <w:multiLevelType w:val="hybridMultilevel"/>
    <w:tmpl w:val="636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C3753"/>
    <w:multiLevelType w:val="hybridMultilevel"/>
    <w:tmpl w:val="598E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974D9"/>
    <w:multiLevelType w:val="hybridMultilevel"/>
    <w:tmpl w:val="100C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76E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82A34FB"/>
    <w:multiLevelType w:val="hybridMultilevel"/>
    <w:tmpl w:val="8A6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C1005"/>
    <w:multiLevelType w:val="hybridMultilevel"/>
    <w:tmpl w:val="6150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F3BB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57DD70A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73B95770"/>
    <w:multiLevelType w:val="hybridMultilevel"/>
    <w:tmpl w:val="6930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9"/>
  </w:num>
  <w:num w:numId="5">
    <w:abstractNumId w:val="5"/>
  </w:num>
  <w:num w:numId="6">
    <w:abstractNumId w:val="4"/>
  </w:num>
  <w:num w:numId="7">
    <w:abstractNumId w:val="1"/>
  </w:num>
  <w:num w:numId="8">
    <w:abstractNumId w:val="3"/>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4A"/>
    <w:rsid w:val="00015EBE"/>
    <w:rsid w:val="000663DC"/>
    <w:rsid w:val="0008596B"/>
    <w:rsid w:val="00146DAC"/>
    <w:rsid w:val="00155EC0"/>
    <w:rsid w:val="002005B9"/>
    <w:rsid w:val="002147A5"/>
    <w:rsid w:val="0026658C"/>
    <w:rsid w:val="002960BA"/>
    <w:rsid w:val="002F3120"/>
    <w:rsid w:val="002F6B5B"/>
    <w:rsid w:val="003252DC"/>
    <w:rsid w:val="00334806"/>
    <w:rsid w:val="004600D0"/>
    <w:rsid w:val="00470946"/>
    <w:rsid w:val="00492A73"/>
    <w:rsid w:val="004A3CEB"/>
    <w:rsid w:val="004A48B2"/>
    <w:rsid w:val="004B2F95"/>
    <w:rsid w:val="004F7B8E"/>
    <w:rsid w:val="00531D5F"/>
    <w:rsid w:val="005444BD"/>
    <w:rsid w:val="00592121"/>
    <w:rsid w:val="00595353"/>
    <w:rsid w:val="005B7397"/>
    <w:rsid w:val="005D0095"/>
    <w:rsid w:val="0067558B"/>
    <w:rsid w:val="00686A55"/>
    <w:rsid w:val="006D4F4D"/>
    <w:rsid w:val="00735C3B"/>
    <w:rsid w:val="007A6BD3"/>
    <w:rsid w:val="008134B9"/>
    <w:rsid w:val="008C6682"/>
    <w:rsid w:val="00907779"/>
    <w:rsid w:val="00913E9E"/>
    <w:rsid w:val="009B133A"/>
    <w:rsid w:val="009B4A00"/>
    <w:rsid w:val="009D2287"/>
    <w:rsid w:val="009F5705"/>
    <w:rsid w:val="00A10009"/>
    <w:rsid w:val="00A16FBF"/>
    <w:rsid w:val="00A20422"/>
    <w:rsid w:val="00A622A0"/>
    <w:rsid w:val="00A91E72"/>
    <w:rsid w:val="00AB0456"/>
    <w:rsid w:val="00B352E6"/>
    <w:rsid w:val="00B745CF"/>
    <w:rsid w:val="00BC1123"/>
    <w:rsid w:val="00C31E4B"/>
    <w:rsid w:val="00CC506A"/>
    <w:rsid w:val="00CD6DCD"/>
    <w:rsid w:val="00CF6658"/>
    <w:rsid w:val="00D07038"/>
    <w:rsid w:val="00D6532F"/>
    <w:rsid w:val="00DC284B"/>
    <w:rsid w:val="00DC684A"/>
    <w:rsid w:val="00DE000D"/>
    <w:rsid w:val="00DE03DB"/>
    <w:rsid w:val="00DE4B18"/>
    <w:rsid w:val="00E16899"/>
    <w:rsid w:val="00E41456"/>
    <w:rsid w:val="00E457E6"/>
    <w:rsid w:val="00E66E1B"/>
    <w:rsid w:val="00E7279E"/>
    <w:rsid w:val="00EB5515"/>
    <w:rsid w:val="00EB5E21"/>
    <w:rsid w:val="00EC7A62"/>
    <w:rsid w:val="00FB15EF"/>
    <w:rsid w:val="00FF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735C3B"/>
    <w:pPr>
      <w:keepNext/>
      <w:keepLines/>
      <w:spacing w:before="480"/>
      <w:outlineLvl w:val="0"/>
    </w:pPr>
    <w:rPr>
      <w:rFonts w:eastAsiaTheme="majorEastAsia" w:cstheme="majorBidi"/>
      <w:b/>
      <w:bCs/>
      <w:color w:val="1F497D" w:themeColor="text2"/>
      <w:sz w:val="27"/>
      <w:szCs w:val="28"/>
    </w:rPr>
  </w:style>
  <w:style w:type="paragraph" w:styleId="Heading2">
    <w:name w:val="heading 2"/>
    <w:basedOn w:val="Normal"/>
    <w:next w:val="Normal"/>
    <w:link w:val="Heading2Char"/>
    <w:uiPriority w:val="9"/>
    <w:unhideWhenUsed/>
    <w:qFormat/>
    <w:rsid w:val="005B7397"/>
    <w:pPr>
      <w:keepNext/>
      <w:keepLines/>
      <w:spacing w:before="320" w:after="120"/>
      <w:outlineLvl w:val="1"/>
    </w:pPr>
    <w:rPr>
      <w:rFonts w:eastAsiaTheme="majorEastAsia" w:cstheme="majorBidi"/>
      <w:b/>
      <w:bCs/>
      <w:color w:val="365F91" w:themeColor="accent1" w:themeShade="BF"/>
      <w:sz w:val="28"/>
      <w:szCs w:val="26"/>
    </w:rPr>
  </w:style>
  <w:style w:type="paragraph" w:styleId="Heading3">
    <w:name w:val="heading 3"/>
    <w:basedOn w:val="Normal"/>
    <w:next w:val="Normal"/>
    <w:link w:val="Heading3Char"/>
    <w:uiPriority w:val="9"/>
    <w:qFormat/>
    <w:rsid w:val="002147A5"/>
    <w:pPr>
      <w:numPr>
        <w:ilvl w:val="2"/>
        <w:numId w:val="2"/>
      </w:numPr>
      <w:spacing w:before="100" w:beforeAutospacing="1" w:after="100" w:afterAutospacing="1"/>
      <w:outlineLvl w:val="2"/>
    </w:pPr>
    <w:rPr>
      <w:rFonts w:eastAsia="Times New Roman" w:cs="Times New Roman"/>
      <w:b/>
      <w:bCs/>
      <w:color w:val="1F497D" w:themeColor="text2"/>
      <w:szCs w:val="27"/>
    </w:rPr>
  </w:style>
  <w:style w:type="paragraph" w:styleId="Heading4">
    <w:name w:val="heading 4"/>
    <w:basedOn w:val="NoSpacing"/>
    <w:next w:val="NoSpacing"/>
    <w:link w:val="Heading4Char"/>
    <w:uiPriority w:val="9"/>
    <w:unhideWhenUsed/>
    <w:qFormat/>
    <w:rsid w:val="00EC7A62"/>
    <w:pPr>
      <w:keepNext/>
      <w:keepLines/>
      <w:spacing w:before="120" w:after="120"/>
      <w:outlineLvl w:val="3"/>
    </w:pPr>
    <w:rPr>
      <w:rFonts w:ascii="Calibri" w:eastAsiaTheme="majorEastAsia" w:hAnsi="Calibri" w:cstheme="majorBidi"/>
      <w:bCs/>
      <w:iCs/>
      <w:sz w:val="22"/>
      <w:u w:val="single"/>
    </w:rPr>
  </w:style>
  <w:style w:type="paragraph" w:styleId="Heading5">
    <w:name w:val="heading 5"/>
    <w:basedOn w:val="Normal"/>
    <w:next w:val="Normal"/>
    <w:link w:val="Heading5Char"/>
    <w:uiPriority w:val="9"/>
    <w:semiHidden/>
    <w:unhideWhenUsed/>
    <w:qFormat/>
    <w:rsid w:val="002147A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47A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47A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47A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47A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7A5"/>
    <w:rPr>
      <w:rFonts w:eastAsia="Times New Roman" w:cs="Times New Roman"/>
      <w:b/>
      <w:bCs/>
      <w:color w:val="1F497D" w:themeColor="text2"/>
      <w:szCs w:val="27"/>
    </w:rPr>
  </w:style>
  <w:style w:type="paragraph" w:styleId="NormalWeb">
    <w:name w:val="Normal (Web)"/>
    <w:basedOn w:val="Normal"/>
    <w:uiPriority w:val="99"/>
    <w:semiHidden/>
    <w:unhideWhenUsed/>
    <w:rsid w:val="00DC684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1E72"/>
    <w:rPr>
      <w:rFonts w:eastAsiaTheme="majorEastAsia" w:cstheme="majorBidi"/>
      <w:b/>
      <w:bCs/>
      <w:color w:val="1F497D" w:themeColor="text2"/>
      <w:sz w:val="27"/>
      <w:szCs w:val="28"/>
    </w:rPr>
  </w:style>
  <w:style w:type="character" w:customStyle="1" w:styleId="Heading2Char">
    <w:name w:val="Heading 2 Char"/>
    <w:basedOn w:val="DefaultParagraphFont"/>
    <w:link w:val="Heading2"/>
    <w:uiPriority w:val="9"/>
    <w:rsid w:val="005B7397"/>
    <w:rPr>
      <w:rFonts w:eastAsiaTheme="majorEastAsia" w:cstheme="majorBidi"/>
      <w:b/>
      <w:bCs/>
      <w:color w:val="365F91" w:themeColor="accent1" w:themeShade="BF"/>
      <w:sz w:val="28"/>
      <w:szCs w:val="26"/>
    </w:rPr>
  </w:style>
  <w:style w:type="paragraph" w:styleId="ListParagraph">
    <w:name w:val="List Paragraph"/>
    <w:basedOn w:val="Normal"/>
    <w:uiPriority w:val="34"/>
    <w:qFormat/>
    <w:rsid w:val="00A16FBF"/>
    <w:pPr>
      <w:spacing w:after="200"/>
      <w:ind w:left="720"/>
      <w:contextualSpacing/>
    </w:pPr>
  </w:style>
  <w:style w:type="character" w:customStyle="1" w:styleId="Heading4Char">
    <w:name w:val="Heading 4 Char"/>
    <w:basedOn w:val="DefaultParagraphFont"/>
    <w:link w:val="Heading4"/>
    <w:uiPriority w:val="9"/>
    <w:rsid w:val="00EC7A62"/>
    <w:rPr>
      <w:rFonts w:ascii="Calibri" w:eastAsiaTheme="majorEastAsia" w:hAnsi="Calibri" w:cstheme="majorBidi"/>
      <w:bCs/>
      <w:iCs/>
      <w:u w:val="single"/>
    </w:rPr>
  </w:style>
  <w:style w:type="character" w:customStyle="1" w:styleId="Heading5Char">
    <w:name w:val="Heading 5 Char"/>
    <w:basedOn w:val="DefaultParagraphFont"/>
    <w:link w:val="Heading5"/>
    <w:uiPriority w:val="9"/>
    <w:semiHidden/>
    <w:rsid w:val="002147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47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47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47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47A5"/>
    <w:rPr>
      <w:rFonts w:asciiTheme="majorHAnsi" w:eastAsiaTheme="majorEastAsia" w:hAnsiTheme="majorHAnsi" w:cstheme="majorBidi"/>
      <w:i/>
      <w:iCs/>
      <w:color w:val="404040" w:themeColor="text1" w:themeTint="BF"/>
      <w:sz w:val="20"/>
      <w:szCs w:val="20"/>
    </w:rPr>
  </w:style>
  <w:style w:type="character" w:customStyle="1" w:styleId="st">
    <w:name w:val="st"/>
    <w:basedOn w:val="DefaultParagraphFont"/>
    <w:rsid w:val="00EB5515"/>
  </w:style>
  <w:style w:type="paragraph" w:styleId="NoSpacing">
    <w:name w:val="No Spacing"/>
    <w:uiPriority w:val="1"/>
    <w:qFormat/>
    <w:rsid w:val="00D6532F"/>
    <w:rPr>
      <w:sz w:val="20"/>
    </w:rPr>
  </w:style>
  <w:style w:type="character" w:styleId="Emphasis">
    <w:name w:val="Emphasis"/>
    <w:basedOn w:val="DefaultParagraphFont"/>
    <w:uiPriority w:val="20"/>
    <w:qFormat/>
    <w:rsid w:val="00EB5515"/>
    <w:rPr>
      <w:i/>
      <w:iCs/>
    </w:rPr>
  </w:style>
  <w:style w:type="character" w:styleId="Hyperlink">
    <w:name w:val="Hyperlink"/>
    <w:basedOn w:val="DefaultParagraphFont"/>
    <w:uiPriority w:val="99"/>
    <w:unhideWhenUsed/>
    <w:rsid w:val="00EB5515"/>
    <w:rPr>
      <w:color w:val="0000FF"/>
      <w:u w:val="single"/>
    </w:rPr>
  </w:style>
  <w:style w:type="table" w:styleId="TableGrid">
    <w:name w:val="Table Grid"/>
    <w:basedOn w:val="TableNormal"/>
    <w:uiPriority w:val="59"/>
    <w:rsid w:val="007A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A6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FF0A18"/>
    <w:pPr>
      <w:tabs>
        <w:tab w:val="center" w:pos="4680"/>
        <w:tab w:val="right" w:pos="9360"/>
      </w:tabs>
    </w:pPr>
  </w:style>
  <w:style w:type="character" w:customStyle="1" w:styleId="HeaderChar">
    <w:name w:val="Header Char"/>
    <w:basedOn w:val="DefaultParagraphFont"/>
    <w:link w:val="Header"/>
    <w:uiPriority w:val="99"/>
    <w:rsid w:val="00FF0A18"/>
  </w:style>
  <w:style w:type="paragraph" w:styleId="Footer">
    <w:name w:val="footer"/>
    <w:basedOn w:val="Normal"/>
    <w:link w:val="FooterChar"/>
    <w:uiPriority w:val="99"/>
    <w:unhideWhenUsed/>
    <w:rsid w:val="00FF0A18"/>
    <w:pPr>
      <w:tabs>
        <w:tab w:val="center" w:pos="4680"/>
        <w:tab w:val="right" w:pos="9360"/>
      </w:tabs>
    </w:pPr>
  </w:style>
  <w:style w:type="character" w:customStyle="1" w:styleId="FooterChar">
    <w:name w:val="Footer Char"/>
    <w:basedOn w:val="DefaultParagraphFont"/>
    <w:link w:val="Footer"/>
    <w:uiPriority w:val="99"/>
    <w:rsid w:val="00FF0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735C3B"/>
    <w:pPr>
      <w:keepNext/>
      <w:keepLines/>
      <w:spacing w:before="480"/>
      <w:outlineLvl w:val="0"/>
    </w:pPr>
    <w:rPr>
      <w:rFonts w:eastAsiaTheme="majorEastAsia" w:cstheme="majorBidi"/>
      <w:b/>
      <w:bCs/>
      <w:color w:val="1F497D" w:themeColor="text2"/>
      <w:sz w:val="27"/>
      <w:szCs w:val="28"/>
    </w:rPr>
  </w:style>
  <w:style w:type="paragraph" w:styleId="Heading2">
    <w:name w:val="heading 2"/>
    <w:basedOn w:val="Normal"/>
    <w:next w:val="Normal"/>
    <w:link w:val="Heading2Char"/>
    <w:uiPriority w:val="9"/>
    <w:unhideWhenUsed/>
    <w:qFormat/>
    <w:rsid w:val="005B7397"/>
    <w:pPr>
      <w:keepNext/>
      <w:keepLines/>
      <w:spacing w:before="320" w:after="120"/>
      <w:outlineLvl w:val="1"/>
    </w:pPr>
    <w:rPr>
      <w:rFonts w:eastAsiaTheme="majorEastAsia" w:cstheme="majorBidi"/>
      <w:b/>
      <w:bCs/>
      <w:color w:val="365F91" w:themeColor="accent1" w:themeShade="BF"/>
      <w:sz w:val="28"/>
      <w:szCs w:val="26"/>
    </w:rPr>
  </w:style>
  <w:style w:type="paragraph" w:styleId="Heading3">
    <w:name w:val="heading 3"/>
    <w:basedOn w:val="Normal"/>
    <w:next w:val="Normal"/>
    <w:link w:val="Heading3Char"/>
    <w:uiPriority w:val="9"/>
    <w:qFormat/>
    <w:rsid w:val="002147A5"/>
    <w:pPr>
      <w:numPr>
        <w:ilvl w:val="2"/>
        <w:numId w:val="2"/>
      </w:numPr>
      <w:spacing w:before="100" w:beforeAutospacing="1" w:after="100" w:afterAutospacing="1"/>
      <w:outlineLvl w:val="2"/>
    </w:pPr>
    <w:rPr>
      <w:rFonts w:eastAsia="Times New Roman" w:cs="Times New Roman"/>
      <w:b/>
      <w:bCs/>
      <w:color w:val="1F497D" w:themeColor="text2"/>
      <w:szCs w:val="27"/>
    </w:rPr>
  </w:style>
  <w:style w:type="paragraph" w:styleId="Heading4">
    <w:name w:val="heading 4"/>
    <w:basedOn w:val="NoSpacing"/>
    <w:next w:val="NoSpacing"/>
    <w:link w:val="Heading4Char"/>
    <w:uiPriority w:val="9"/>
    <w:unhideWhenUsed/>
    <w:qFormat/>
    <w:rsid w:val="00EC7A62"/>
    <w:pPr>
      <w:keepNext/>
      <w:keepLines/>
      <w:spacing w:before="120" w:after="120"/>
      <w:outlineLvl w:val="3"/>
    </w:pPr>
    <w:rPr>
      <w:rFonts w:ascii="Calibri" w:eastAsiaTheme="majorEastAsia" w:hAnsi="Calibri" w:cstheme="majorBidi"/>
      <w:bCs/>
      <w:iCs/>
      <w:sz w:val="22"/>
      <w:u w:val="single"/>
    </w:rPr>
  </w:style>
  <w:style w:type="paragraph" w:styleId="Heading5">
    <w:name w:val="heading 5"/>
    <w:basedOn w:val="Normal"/>
    <w:next w:val="Normal"/>
    <w:link w:val="Heading5Char"/>
    <w:uiPriority w:val="9"/>
    <w:semiHidden/>
    <w:unhideWhenUsed/>
    <w:qFormat/>
    <w:rsid w:val="002147A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47A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47A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47A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47A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7A5"/>
    <w:rPr>
      <w:rFonts w:eastAsia="Times New Roman" w:cs="Times New Roman"/>
      <w:b/>
      <w:bCs/>
      <w:color w:val="1F497D" w:themeColor="text2"/>
      <w:szCs w:val="27"/>
    </w:rPr>
  </w:style>
  <w:style w:type="paragraph" w:styleId="NormalWeb">
    <w:name w:val="Normal (Web)"/>
    <w:basedOn w:val="Normal"/>
    <w:uiPriority w:val="99"/>
    <w:semiHidden/>
    <w:unhideWhenUsed/>
    <w:rsid w:val="00DC684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1E72"/>
    <w:rPr>
      <w:rFonts w:eastAsiaTheme="majorEastAsia" w:cstheme="majorBidi"/>
      <w:b/>
      <w:bCs/>
      <w:color w:val="1F497D" w:themeColor="text2"/>
      <w:sz w:val="27"/>
      <w:szCs w:val="28"/>
    </w:rPr>
  </w:style>
  <w:style w:type="character" w:customStyle="1" w:styleId="Heading2Char">
    <w:name w:val="Heading 2 Char"/>
    <w:basedOn w:val="DefaultParagraphFont"/>
    <w:link w:val="Heading2"/>
    <w:uiPriority w:val="9"/>
    <w:rsid w:val="005B7397"/>
    <w:rPr>
      <w:rFonts w:eastAsiaTheme="majorEastAsia" w:cstheme="majorBidi"/>
      <w:b/>
      <w:bCs/>
      <w:color w:val="365F91" w:themeColor="accent1" w:themeShade="BF"/>
      <w:sz w:val="28"/>
      <w:szCs w:val="26"/>
    </w:rPr>
  </w:style>
  <w:style w:type="paragraph" w:styleId="ListParagraph">
    <w:name w:val="List Paragraph"/>
    <w:basedOn w:val="Normal"/>
    <w:uiPriority w:val="34"/>
    <w:qFormat/>
    <w:rsid w:val="00A16FBF"/>
    <w:pPr>
      <w:spacing w:after="200"/>
      <w:ind w:left="720"/>
      <w:contextualSpacing/>
    </w:pPr>
  </w:style>
  <w:style w:type="character" w:customStyle="1" w:styleId="Heading4Char">
    <w:name w:val="Heading 4 Char"/>
    <w:basedOn w:val="DefaultParagraphFont"/>
    <w:link w:val="Heading4"/>
    <w:uiPriority w:val="9"/>
    <w:rsid w:val="00EC7A62"/>
    <w:rPr>
      <w:rFonts w:ascii="Calibri" w:eastAsiaTheme="majorEastAsia" w:hAnsi="Calibri" w:cstheme="majorBidi"/>
      <w:bCs/>
      <w:iCs/>
      <w:u w:val="single"/>
    </w:rPr>
  </w:style>
  <w:style w:type="character" w:customStyle="1" w:styleId="Heading5Char">
    <w:name w:val="Heading 5 Char"/>
    <w:basedOn w:val="DefaultParagraphFont"/>
    <w:link w:val="Heading5"/>
    <w:uiPriority w:val="9"/>
    <w:semiHidden/>
    <w:rsid w:val="002147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47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47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47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47A5"/>
    <w:rPr>
      <w:rFonts w:asciiTheme="majorHAnsi" w:eastAsiaTheme="majorEastAsia" w:hAnsiTheme="majorHAnsi" w:cstheme="majorBidi"/>
      <w:i/>
      <w:iCs/>
      <w:color w:val="404040" w:themeColor="text1" w:themeTint="BF"/>
      <w:sz w:val="20"/>
      <w:szCs w:val="20"/>
    </w:rPr>
  </w:style>
  <w:style w:type="character" w:customStyle="1" w:styleId="st">
    <w:name w:val="st"/>
    <w:basedOn w:val="DefaultParagraphFont"/>
    <w:rsid w:val="00EB5515"/>
  </w:style>
  <w:style w:type="paragraph" w:styleId="NoSpacing">
    <w:name w:val="No Spacing"/>
    <w:uiPriority w:val="1"/>
    <w:qFormat/>
    <w:rsid w:val="00D6532F"/>
    <w:rPr>
      <w:sz w:val="20"/>
    </w:rPr>
  </w:style>
  <w:style w:type="character" w:styleId="Emphasis">
    <w:name w:val="Emphasis"/>
    <w:basedOn w:val="DefaultParagraphFont"/>
    <w:uiPriority w:val="20"/>
    <w:qFormat/>
    <w:rsid w:val="00EB5515"/>
    <w:rPr>
      <w:i/>
      <w:iCs/>
    </w:rPr>
  </w:style>
  <w:style w:type="character" w:styleId="Hyperlink">
    <w:name w:val="Hyperlink"/>
    <w:basedOn w:val="DefaultParagraphFont"/>
    <w:uiPriority w:val="99"/>
    <w:unhideWhenUsed/>
    <w:rsid w:val="00EB5515"/>
    <w:rPr>
      <w:color w:val="0000FF"/>
      <w:u w:val="single"/>
    </w:rPr>
  </w:style>
  <w:style w:type="table" w:styleId="TableGrid">
    <w:name w:val="Table Grid"/>
    <w:basedOn w:val="TableNormal"/>
    <w:uiPriority w:val="59"/>
    <w:rsid w:val="007A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A6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FF0A18"/>
    <w:pPr>
      <w:tabs>
        <w:tab w:val="center" w:pos="4680"/>
        <w:tab w:val="right" w:pos="9360"/>
      </w:tabs>
    </w:pPr>
  </w:style>
  <w:style w:type="character" w:customStyle="1" w:styleId="HeaderChar">
    <w:name w:val="Header Char"/>
    <w:basedOn w:val="DefaultParagraphFont"/>
    <w:link w:val="Header"/>
    <w:uiPriority w:val="99"/>
    <w:rsid w:val="00FF0A18"/>
  </w:style>
  <w:style w:type="paragraph" w:styleId="Footer">
    <w:name w:val="footer"/>
    <w:basedOn w:val="Normal"/>
    <w:link w:val="FooterChar"/>
    <w:uiPriority w:val="99"/>
    <w:unhideWhenUsed/>
    <w:rsid w:val="00FF0A18"/>
    <w:pPr>
      <w:tabs>
        <w:tab w:val="center" w:pos="4680"/>
        <w:tab w:val="right" w:pos="9360"/>
      </w:tabs>
    </w:pPr>
  </w:style>
  <w:style w:type="character" w:customStyle="1" w:styleId="FooterChar">
    <w:name w:val="Footer Char"/>
    <w:basedOn w:val="DefaultParagraphFont"/>
    <w:link w:val="Footer"/>
    <w:uiPriority w:val="99"/>
    <w:rsid w:val="00FF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3474">
      <w:bodyDiv w:val="1"/>
      <w:marLeft w:val="0"/>
      <w:marRight w:val="0"/>
      <w:marTop w:val="0"/>
      <w:marBottom w:val="0"/>
      <w:divBdr>
        <w:top w:val="none" w:sz="0" w:space="0" w:color="auto"/>
        <w:left w:val="none" w:sz="0" w:space="0" w:color="auto"/>
        <w:bottom w:val="none" w:sz="0" w:space="0" w:color="auto"/>
        <w:right w:val="none" w:sz="0" w:space="0" w:color="auto"/>
      </w:divBdr>
    </w:div>
    <w:div w:id="1181090076">
      <w:bodyDiv w:val="1"/>
      <w:marLeft w:val="0"/>
      <w:marRight w:val="0"/>
      <w:marTop w:val="0"/>
      <w:marBottom w:val="0"/>
      <w:divBdr>
        <w:top w:val="none" w:sz="0" w:space="0" w:color="auto"/>
        <w:left w:val="none" w:sz="0" w:space="0" w:color="auto"/>
        <w:bottom w:val="none" w:sz="0" w:space="0" w:color="auto"/>
        <w:right w:val="none" w:sz="0" w:space="0" w:color="auto"/>
      </w:divBdr>
    </w:div>
    <w:div w:id="14655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woods.edu/district/board/new/chapter4/documents/AP410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dwoods.edu/online/onlin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woods.edu/online/faculty.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dwoods.edu/online/documents/DistanceEducationFacultyHandbookMay2015_V2.pdf" TargetMode="External"/><Relationship Id="rId4" Type="http://schemas.microsoft.com/office/2007/relationships/stylesWithEffects" Target="stylesWithEffects.xml"/><Relationship Id="rId9" Type="http://schemas.openxmlformats.org/officeDocument/2006/relationships/hyperlink" Target="http://www.city-dat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C593-EA19-4606-AF1D-1DE77192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Redwoods</dc:creator>
  <cp:lastModifiedBy>College of the Redwoods</cp:lastModifiedBy>
  <cp:revision>2</cp:revision>
  <dcterms:created xsi:type="dcterms:W3CDTF">2017-09-19T21:03:00Z</dcterms:created>
  <dcterms:modified xsi:type="dcterms:W3CDTF">2017-09-19T21:03:00Z</dcterms:modified>
</cp:coreProperties>
</file>