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8F90F" w14:textId="77777777" w:rsidR="00716FFB" w:rsidRPr="00416B10" w:rsidRDefault="00716FFB" w:rsidP="00716FFB">
      <w:pPr>
        <w:pStyle w:val="Title"/>
        <w:rPr>
          <w:rFonts w:asciiTheme="majorHAnsi" w:hAnsiTheme="majorHAnsi"/>
        </w:rPr>
      </w:pPr>
      <w:r w:rsidRPr="00416B10">
        <w:rPr>
          <w:rStyle w:val="Strong"/>
          <w:rFonts w:asciiTheme="majorHAnsi" w:hAnsiTheme="majorHAnsi"/>
          <w:noProof/>
        </w:rPr>
        <w:drawing>
          <wp:anchor distT="0" distB="0" distL="114300" distR="114300" simplePos="0" relativeHeight="251659264" behindDoc="1" locked="0" layoutInCell="1" allowOverlap="1" wp14:anchorId="4654F5F9" wp14:editId="446D2DFE">
            <wp:simplePos x="0" y="0"/>
            <wp:positionH relativeFrom="column">
              <wp:posOffset>114300</wp:posOffset>
            </wp:positionH>
            <wp:positionV relativeFrom="paragraph">
              <wp:posOffset>45720</wp:posOffset>
            </wp:positionV>
            <wp:extent cx="504190" cy="14401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4190" cy="1440180"/>
                    </a:xfrm>
                    <a:prstGeom prst="rect">
                      <a:avLst/>
                    </a:prstGeom>
                  </pic:spPr>
                </pic:pic>
              </a:graphicData>
            </a:graphic>
            <wp14:sizeRelH relativeFrom="page">
              <wp14:pctWidth>0</wp14:pctWidth>
            </wp14:sizeRelH>
            <wp14:sizeRelV relativeFrom="page">
              <wp14:pctHeight>0</wp14:pctHeight>
            </wp14:sizeRelV>
          </wp:anchor>
        </w:drawing>
      </w:r>
      <w:r w:rsidRPr="00416B10">
        <w:rPr>
          <w:rFonts w:asciiTheme="majorHAnsi" w:hAnsiTheme="majorHAnsi"/>
        </w:rPr>
        <w:t>REDWOODS COMMUNITY COLLEGE DISTRICT</w:t>
      </w:r>
    </w:p>
    <w:p w14:paraId="38A7975B" w14:textId="77777777" w:rsidR="00716FFB" w:rsidRPr="00416B10" w:rsidRDefault="00716FFB" w:rsidP="00716FFB">
      <w:pPr>
        <w:pStyle w:val="Title"/>
        <w:rPr>
          <w:rFonts w:asciiTheme="majorHAnsi" w:hAnsiTheme="majorHAnsi"/>
        </w:rPr>
      </w:pPr>
      <w:r w:rsidRPr="00416B10">
        <w:rPr>
          <w:rFonts w:asciiTheme="majorHAnsi" w:hAnsiTheme="majorHAnsi"/>
        </w:rPr>
        <w:t>Meeting of the</w:t>
      </w:r>
    </w:p>
    <w:p w14:paraId="10664EE9" w14:textId="77777777" w:rsidR="00716FFB" w:rsidRPr="00416B10" w:rsidRDefault="00716FFB" w:rsidP="00716FFB">
      <w:pPr>
        <w:pStyle w:val="Title"/>
        <w:rPr>
          <w:rFonts w:asciiTheme="majorHAnsi" w:hAnsiTheme="majorHAnsi"/>
        </w:rPr>
      </w:pPr>
      <w:r w:rsidRPr="00416B10">
        <w:rPr>
          <w:rFonts w:asciiTheme="majorHAnsi" w:hAnsiTheme="majorHAnsi"/>
        </w:rPr>
        <w:t>Assessment Committee</w:t>
      </w:r>
    </w:p>
    <w:p w14:paraId="3FEDF3BF" w14:textId="77777777" w:rsidR="00716FFB" w:rsidRPr="00416B10" w:rsidRDefault="00716FFB" w:rsidP="00716FFB">
      <w:pPr>
        <w:jc w:val="center"/>
        <w:rPr>
          <w:rFonts w:asciiTheme="majorHAnsi" w:hAnsiTheme="majorHAnsi"/>
        </w:rPr>
      </w:pPr>
    </w:p>
    <w:p w14:paraId="26ACBB95" w14:textId="77777777" w:rsidR="00716FFB" w:rsidRPr="00416B10" w:rsidRDefault="00A578CF" w:rsidP="00716FFB">
      <w:pPr>
        <w:jc w:val="center"/>
        <w:rPr>
          <w:rFonts w:asciiTheme="majorHAnsi" w:hAnsiTheme="majorHAnsi"/>
        </w:rPr>
      </w:pPr>
      <w:r w:rsidRPr="00416B10">
        <w:rPr>
          <w:rFonts w:asciiTheme="majorHAnsi" w:hAnsiTheme="majorHAnsi"/>
        </w:rPr>
        <w:t>Tuesday M</w:t>
      </w:r>
      <w:r w:rsidR="00716FFB" w:rsidRPr="00416B10">
        <w:rPr>
          <w:rFonts w:asciiTheme="majorHAnsi" w:hAnsiTheme="majorHAnsi"/>
        </w:rPr>
        <w:t>arch 28, 2017</w:t>
      </w:r>
    </w:p>
    <w:p w14:paraId="4BA50AC3" w14:textId="77777777" w:rsidR="00716FFB" w:rsidRPr="00416B10" w:rsidRDefault="00716FFB" w:rsidP="00716FFB">
      <w:pPr>
        <w:jc w:val="center"/>
        <w:rPr>
          <w:rFonts w:asciiTheme="majorHAnsi" w:hAnsiTheme="majorHAnsi"/>
        </w:rPr>
      </w:pPr>
      <w:r w:rsidRPr="00416B10">
        <w:rPr>
          <w:rFonts w:asciiTheme="majorHAnsi" w:hAnsiTheme="majorHAnsi"/>
        </w:rPr>
        <w:t>2:50-4:15, FM 110</w:t>
      </w:r>
    </w:p>
    <w:p w14:paraId="159AA732" w14:textId="77777777" w:rsidR="00716FFB" w:rsidRPr="00416B10" w:rsidRDefault="00716FFB" w:rsidP="00716FFB">
      <w:pPr>
        <w:pStyle w:val="Heading1"/>
        <w:ind w:left="0"/>
        <w:rPr>
          <w:rFonts w:asciiTheme="majorHAnsi" w:hAnsiTheme="majorHAnsi"/>
          <w:sz w:val="24"/>
        </w:rPr>
      </w:pPr>
    </w:p>
    <w:p w14:paraId="690CE029" w14:textId="77777777" w:rsidR="00716FFB" w:rsidRDefault="00716FFB" w:rsidP="00716FFB">
      <w:pPr>
        <w:pStyle w:val="Heading1"/>
        <w:ind w:left="0"/>
        <w:rPr>
          <w:rFonts w:asciiTheme="majorHAnsi" w:hAnsiTheme="majorHAnsi"/>
          <w:sz w:val="24"/>
        </w:rPr>
      </w:pPr>
      <w:r w:rsidRPr="00416B10">
        <w:rPr>
          <w:rFonts w:asciiTheme="majorHAnsi" w:hAnsiTheme="majorHAnsi"/>
          <w:sz w:val="24"/>
        </w:rPr>
        <w:t>AGENDA</w:t>
      </w:r>
    </w:p>
    <w:p w14:paraId="3B9CDCBF" w14:textId="77777777" w:rsidR="00535AA9" w:rsidRPr="00535AA9" w:rsidRDefault="00535AA9" w:rsidP="00535AA9"/>
    <w:p w14:paraId="2E006B2C" w14:textId="21BD909E" w:rsidR="00716FFB" w:rsidRDefault="00716FFB" w:rsidP="00716FFB">
      <w:pPr>
        <w:numPr>
          <w:ilvl w:val="0"/>
          <w:numId w:val="1"/>
        </w:numPr>
        <w:rPr>
          <w:rFonts w:asciiTheme="majorHAnsi" w:hAnsiTheme="majorHAnsi"/>
        </w:rPr>
      </w:pPr>
      <w:r w:rsidRPr="00CE0913">
        <w:rPr>
          <w:rFonts w:asciiTheme="majorHAnsi" w:hAnsiTheme="majorHAnsi"/>
          <w:b/>
        </w:rPr>
        <w:t>Call to Order</w:t>
      </w:r>
      <w:r w:rsidR="00CE0913">
        <w:rPr>
          <w:rFonts w:asciiTheme="majorHAnsi" w:hAnsiTheme="majorHAnsi"/>
        </w:rPr>
        <w:t xml:space="preserve"> </w:t>
      </w:r>
    </w:p>
    <w:p w14:paraId="30001424" w14:textId="0061C423" w:rsidR="00AD7D3B" w:rsidRDefault="00CE0913" w:rsidP="00AD7D3B">
      <w:pPr>
        <w:ind w:left="360"/>
        <w:rPr>
          <w:rFonts w:asciiTheme="majorHAnsi" w:hAnsiTheme="majorHAnsi"/>
        </w:rPr>
      </w:pPr>
      <w:r>
        <w:rPr>
          <w:rFonts w:asciiTheme="majorHAnsi" w:hAnsiTheme="majorHAnsi"/>
        </w:rPr>
        <w:t xml:space="preserve">Members </w:t>
      </w:r>
      <w:r w:rsidR="00AD7D3B">
        <w:rPr>
          <w:rFonts w:asciiTheme="majorHAnsi" w:hAnsiTheme="majorHAnsi"/>
        </w:rPr>
        <w:t>Present: Erica Botkin, Michael Dennis, Wendy Butler, Paul Chown, R</w:t>
      </w:r>
      <w:r w:rsidR="00CB4D8A">
        <w:rPr>
          <w:rFonts w:asciiTheme="majorHAnsi" w:hAnsiTheme="majorHAnsi"/>
        </w:rPr>
        <w:t xml:space="preserve">oberta Farrar, Shannon Sullivan. </w:t>
      </w:r>
      <w:r w:rsidR="00AD7D3B">
        <w:rPr>
          <w:rFonts w:asciiTheme="majorHAnsi" w:hAnsiTheme="majorHAnsi"/>
        </w:rPr>
        <w:t xml:space="preserve"> </w:t>
      </w:r>
    </w:p>
    <w:p w14:paraId="2904E39E" w14:textId="77777777" w:rsidR="00535AA9" w:rsidRPr="00416B10" w:rsidRDefault="00535AA9" w:rsidP="00535AA9">
      <w:pPr>
        <w:ind w:left="360"/>
        <w:rPr>
          <w:rFonts w:asciiTheme="majorHAnsi" w:hAnsiTheme="majorHAnsi"/>
        </w:rPr>
      </w:pPr>
    </w:p>
    <w:p w14:paraId="611C4E80" w14:textId="77777777" w:rsidR="00716FFB" w:rsidRPr="00CE0913" w:rsidRDefault="00716FFB" w:rsidP="00716FFB">
      <w:pPr>
        <w:pStyle w:val="ListParagraph"/>
        <w:numPr>
          <w:ilvl w:val="0"/>
          <w:numId w:val="1"/>
        </w:numPr>
        <w:rPr>
          <w:rFonts w:asciiTheme="majorHAnsi" w:hAnsiTheme="majorHAnsi"/>
          <w:b/>
        </w:rPr>
      </w:pPr>
      <w:r w:rsidRPr="00CE0913">
        <w:rPr>
          <w:rFonts w:asciiTheme="majorHAnsi" w:hAnsiTheme="majorHAnsi"/>
          <w:b/>
        </w:rPr>
        <w:t xml:space="preserve">Introductions and Public Comment:  </w:t>
      </w:r>
      <w:r w:rsidRPr="00CE0913">
        <w:rPr>
          <w:rFonts w:asciiTheme="majorHAnsi" w:hAnsiTheme="majorHAnsi"/>
        </w:rPr>
        <w:t>Members of the audience are invited to make comments regarding any subject appropriate to the Assessment Committee.</w:t>
      </w:r>
    </w:p>
    <w:p w14:paraId="38E9E770" w14:textId="77777777" w:rsidR="00535AA9" w:rsidRPr="00416B10" w:rsidRDefault="00535AA9" w:rsidP="00535AA9">
      <w:pPr>
        <w:pStyle w:val="ListParagraph"/>
        <w:ind w:left="360"/>
        <w:rPr>
          <w:rFonts w:asciiTheme="majorHAnsi" w:hAnsiTheme="majorHAnsi"/>
        </w:rPr>
      </w:pPr>
    </w:p>
    <w:p w14:paraId="15FC6456" w14:textId="77777777" w:rsidR="00716FFB" w:rsidRPr="00CE0913" w:rsidRDefault="00716FFB" w:rsidP="00716FFB">
      <w:pPr>
        <w:pStyle w:val="ListParagraph"/>
        <w:numPr>
          <w:ilvl w:val="0"/>
          <w:numId w:val="1"/>
        </w:numPr>
        <w:rPr>
          <w:rFonts w:asciiTheme="majorHAnsi" w:hAnsiTheme="majorHAnsi"/>
          <w:b/>
        </w:rPr>
      </w:pPr>
      <w:r w:rsidRPr="00CE0913">
        <w:rPr>
          <w:rFonts w:asciiTheme="majorHAnsi" w:hAnsiTheme="majorHAnsi"/>
          <w:b/>
        </w:rPr>
        <w:t>Action Items</w:t>
      </w:r>
    </w:p>
    <w:p w14:paraId="0EA1F6EF" w14:textId="634895D4" w:rsidR="00716FFB" w:rsidRPr="00CE0913" w:rsidRDefault="00A578CF" w:rsidP="00716FFB">
      <w:pPr>
        <w:pStyle w:val="ListParagraph"/>
        <w:ind w:left="360"/>
        <w:rPr>
          <w:rFonts w:asciiTheme="majorHAnsi" w:hAnsiTheme="majorHAnsi"/>
          <w:b/>
        </w:rPr>
      </w:pPr>
      <w:r w:rsidRPr="00CE0913">
        <w:rPr>
          <w:rFonts w:asciiTheme="majorHAnsi" w:hAnsiTheme="majorHAnsi"/>
          <w:b/>
        </w:rPr>
        <w:t>3.1 SLO Review- Student Equity, Renee Saucedo</w:t>
      </w:r>
      <w:r w:rsidR="00416B10" w:rsidRPr="00CE0913">
        <w:rPr>
          <w:rFonts w:asciiTheme="majorHAnsi" w:hAnsiTheme="majorHAnsi"/>
          <w:b/>
        </w:rPr>
        <w:t xml:space="preserve"> </w:t>
      </w:r>
    </w:p>
    <w:p w14:paraId="0BCD55A5" w14:textId="77777777" w:rsidR="00535AA9" w:rsidRDefault="00535AA9" w:rsidP="00716FFB">
      <w:pPr>
        <w:pStyle w:val="ListParagraph"/>
        <w:ind w:left="360"/>
        <w:rPr>
          <w:rFonts w:asciiTheme="majorHAnsi" w:hAnsiTheme="majorHAnsi"/>
        </w:rPr>
      </w:pPr>
    </w:p>
    <w:p w14:paraId="425F976E" w14:textId="7DEC1B2A" w:rsidR="00AD7D3B" w:rsidRPr="00CB4D8A" w:rsidRDefault="00535AA9" w:rsidP="00CB4D8A">
      <w:pPr>
        <w:pStyle w:val="ListParagraph"/>
        <w:numPr>
          <w:ilvl w:val="0"/>
          <w:numId w:val="2"/>
        </w:numPr>
        <w:spacing w:before="100" w:beforeAutospacing="1" w:after="100" w:afterAutospacing="1"/>
        <w:rPr>
          <w:rFonts w:asciiTheme="majorHAnsi" w:eastAsiaTheme="minorEastAsia" w:hAnsiTheme="majorHAnsi"/>
        </w:rPr>
      </w:pPr>
      <w:r w:rsidRPr="00CB4D8A">
        <w:rPr>
          <w:rFonts w:asciiTheme="majorHAnsi" w:eastAsiaTheme="minorEastAsia" w:hAnsiTheme="majorHAnsi"/>
        </w:rPr>
        <w:t>Through cultural awareness events, and other activities which focus on diverse experiences of students and community members, students will demonstrate an understanding of the multiple backgrounds and experiences represented in U.S. society and how to apply it in their education and in their lives.</w:t>
      </w:r>
    </w:p>
    <w:p w14:paraId="0312A5B0" w14:textId="77777777" w:rsidR="00D10AD5" w:rsidRPr="008005C0" w:rsidRDefault="00D10AD5" w:rsidP="008005C0">
      <w:pPr>
        <w:pStyle w:val="ListParagraph"/>
        <w:spacing w:before="100" w:beforeAutospacing="1" w:after="100" w:afterAutospacing="1"/>
        <w:ind w:left="1440"/>
        <w:rPr>
          <w:rFonts w:asciiTheme="majorHAnsi" w:eastAsiaTheme="minorEastAsia" w:hAnsiTheme="majorHAnsi"/>
        </w:rPr>
      </w:pPr>
    </w:p>
    <w:p w14:paraId="2A1675F4" w14:textId="59BCCAE4" w:rsidR="008005C0" w:rsidRPr="00CB4D8A" w:rsidRDefault="00535AA9" w:rsidP="00CB4D8A">
      <w:pPr>
        <w:pStyle w:val="ListParagraph"/>
        <w:numPr>
          <w:ilvl w:val="0"/>
          <w:numId w:val="2"/>
        </w:numPr>
        <w:spacing w:before="100" w:beforeAutospacing="1" w:after="100" w:afterAutospacing="1"/>
        <w:rPr>
          <w:rFonts w:asciiTheme="majorHAnsi" w:eastAsiaTheme="minorEastAsia" w:hAnsiTheme="majorHAnsi"/>
        </w:rPr>
      </w:pPr>
      <w:r w:rsidRPr="00CB4D8A">
        <w:rPr>
          <w:rFonts w:asciiTheme="majorHAnsi" w:eastAsiaTheme="minorEastAsia" w:hAnsiTheme="majorHAnsi"/>
        </w:rPr>
        <w:t>As a result of monthly, professional development trainings or sessions for faculty and staff, faculty and staff will develop techniques on how to better work with underrepresented students.</w:t>
      </w:r>
    </w:p>
    <w:p w14:paraId="414925AA" w14:textId="18294CDF" w:rsidR="00535AA9" w:rsidRDefault="00AD7D3B" w:rsidP="00535AA9">
      <w:pPr>
        <w:spacing w:before="100" w:beforeAutospacing="1" w:after="100" w:afterAutospacing="1"/>
        <w:ind w:left="1440" w:hanging="360"/>
        <w:rPr>
          <w:rFonts w:asciiTheme="majorHAnsi" w:eastAsiaTheme="minorEastAsia" w:hAnsiTheme="majorHAnsi"/>
        </w:rPr>
      </w:pPr>
      <w:r>
        <w:rPr>
          <w:rFonts w:asciiTheme="majorHAnsi" w:eastAsiaTheme="minorEastAsia" w:hAnsiTheme="majorHAnsi"/>
        </w:rPr>
        <w:t>3)   </w:t>
      </w:r>
      <w:r w:rsidR="00535AA9" w:rsidRPr="00416B10">
        <w:rPr>
          <w:rFonts w:asciiTheme="majorHAnsi" w:eastAsiaTheme="minorEastAsia" w:hAnsiTheme="majorHAnsi"/>
        </w:rPr>
        <w:t xml:space="preserve">By </w:t>
      </w:r>
      <w:r w:rsidR="008005C0">
        <w:rPr>
          <w:rFonts w:asciiTheme="majorHAnsi" w:eastAsiaTheme="minorEastAsia" w:hAnsiTheme="majorHAnsi"/>
        </w:rPr>
        <w:t xml:space="preserve">evaluating success of </w:t>
      </w:r>
      <w:r w:rsidR="00535AA9" w:rsidRPr="00416B10">
        <w:rPr>
          <w:rFonts w:asciiTheme="majorHAnsi" w:eastAsiaTheme="minorEastAsia" w:hAnsiTheme="majorHAnsi"/>
        </w:rPr>
        <w:t xml:space="preserve">Student Equity </w:t>
      </w:r>
      <w:r w:rsidR="008005C0">
        <w:rPr>
          <w:rFonts w:asciiTheme="majorHAnsi" w:eastAsiaTheme="minorEastAsia" w:hAnsiTheme="majorHAnsi"/>
        </w:rPr>
        <w:t>Indicators</w:t>
      </w:r>
      <w:r w:rsidR="00535AA9" w:rsidRPr="00416B10">
        <w:rPr>
          <w:rFonts w:asciiTheme="majorHAnsi" w:eastAsiaTheme="minorEastAsia" w:hAnsiTheme="majorHAnsi"/>
        </w:rPr>
        <w:t>, the College will update the Student Equity Plan to address disparate impacts among student communities in the areas of Access, Course Completion, Basic Skills Compl</w:t>
      </w:r>
      <w:r w:rsidR="00CB4D8A">
        <w:rPr>
          <w:rFonts w:asciiTheme="majorHAnsi" w:eastAsiaTheme="minorEastAsia" w:hAnsiTheme="majorHAnsi"/>
        </w:rPr>
        <w:t>etion, Persistence, Graduation,</w:t>
      </w:r>
      <w:r w:rsidR="00535AA9" w:rsidRPr="00416B10">
        <w:rPr>
          <w:rFonts w:asciiTheme="majorHAnsi" w:eastAsiaTheme="minorEastAsia" w:hAnsiTheme="majorHAnsi"/>
        </w:rPr>
        <w:t xml:space="preserve"> and Transfer. </w:t>
      </w:r>
    </w:p>
    <w:p w14:paraId="46F7E3F5" w14:textId="77777777" w:rsidR="00CB4D8A" w:rsidRDefault="00CB4D8A" w:rsidP="00444172">
      <w:pPr>
        <w:pStyle w:val="ListParagraph"/>
        <w:spacing w:before="100" w:beforeAutospacing="1" w:after="100" w:afterAutospacing="1"/>
        <w:ind w:left="360"/>
        <w:rPr>
          <w:rFonts w:asciiTheme="majorHAnsi" w:eastAsiaTheme="minorEastAsia" w:hAnsiTheme="majorHAnsi"/>
        </w:rPr>
      </w:pPr>
      <w:r>
        <w:rPr>
          <w:rFonts w:asciiTheme="majorHAnsi" w:eastAsiaTheme="minorEastAsia" w:hAnsiTheme="majorHAnsi"/>
        </w:rPr>
        <w:t xml:space="preserve">For Outcome #1, students who participate in cultural awareness events are surveyed about their experience, and there are district-wide campus climate surveys that can provide data relevant to this outcome. </w:t>
      </w:r>
    </w:p>
    <w:p w14:paraId="6EA18854" w14:textId="77777777" w:rsidR="00CB4D8A" w:rsidRDefault="00CB4D8A" w:rsidP="00444172">
      <w:pPr>
        <w:pStyle w:val="ListParagraph"/>
        <w:spacing w:before="100" w:beforeAutospacing="1" w:after="100" w:afterAutospacing="1"/>
        <w:ind w:left="360"/>
        <w:rPr>
          <w:rFonts w:asciiTheme="majorHAnsi" w:eastAsiaTheme="minorEastAsia" w:hAnsiTheme="majorHAnsi"/>
        </w:rPr>
      </w:pPr>
    </w:p>
    <w:p w14:paraId="48358FBE" w14:textId="37864B35" w:rsidR="00CB4D8A" w:rsidRDefault="00CB4D8A" w:rsidP="00444172">
      <w:pPr>
        <w:pStyle w:val="ListParagraph"/>
        <w:spacing w:before="100" w:beforeAutospacing="1" w:after="100" w:afterAutospacing="1"/>
        <w:ind w:left="360"/>
        <w:rPr>
          <w:rFonts w:asciiTheme="majorHAnsi" w:eastAsiaTheme="minorEastAsia" w:hAnsiTheme="majorHAnsi"/>
        </w:rPr>
      </w:pPr>
      <w:r>
        <w:rPr>
          <w:rFonts w:asciiTheme="majorHAnsi" w:eastAsiaTheme="minorEastAsia" w:hAnsiTheme="majorHAnsi"/>
        </w:rPr>
        <w:t xml:space="preserve">For Outcome #2, </w:t>
      </w:r>
      <w:r w:rsidR="009A43FB">
        <w:rPr>
          <w:rFonts w:asciiTheme="majorHAnsi" w:eastAsiaTheme="minorEastAsia" w:hAnsiTheme="majorHAnsi"/>
        </w:rPr>
        <w:t xml:space="preserve">we regularly survey faculty and staff, but may consider surveying students about their classroom experience related to this outcome as well. </w:t>
      </w:r>
      <w:r>
        <w:rPr>
          <w:rFonts w:asciiTheme="majorHAnsi" w:eastAsiaTheme="minorEastAsia" w:hAnsiTheme="majorHAnsi"/>
        </w:rPr>
        <w:t xml:space="preserve"> </w:t>
      </w:r>
    </w:p>
    <w:p w14:paraId="49D85081" w14:textId="77777777" w:rsidR="00CB4D8A" w:rsidRDefault="00CB4D8A" w:rsidP="00444172">
      <w:pPr>
        <w:pStyle w:val="ListParagraph"/>
        <w:spacing w:before="100" w:beforeAutospacing="1" w:after="100" w:afterAutospacing="1"/>
        <w:ind w:left="360"/>
        <w:rPr>
          <w:rFonts w:asciiTheme="majorHAnsi" w:eastAsiaTheme="minorEastAsia" w:hAnsiTheme="majorHAnsi"/>
        </w:rPr>
      </w:pPr>
    </w:p>
    <w:p w14:paraId="5F5B4EA4" w14:textId="0C9944D5" w:rsidR="00535AA9" w:rsidRDefault="009A43FB" w:rsidP="00444172">
      <w:pPr>
        <w:pStyle w:val="ListParagraph"/>
        <w:spacing w:before="100" w:beforeAutospacing="1" w:after="100" w:afterAutospacing="1"/>
        <w:ind w:left="360"/>
        <w:rPr>
          <w:rFonts w:asciiTheme="majorHAnsi" w:eastAsiaTheme="minorEastAsia" w:hAnsiTheme="majorHAnsi"/>
        </w:rPr>
      </w:pPr>
      <w:r>
        <w:rPr>
          <w:rFonts w:asciiTheme="majorHAnsi" w:eastAsiaTheme="minorEastAsia" w:hAnsiTheme="majorHAnsi"/>
        </w:rPr>
        <w:t>For Outcome #3, Dave Bazard commented that this describes the process we already follow for the student equity plan. Language was adjusted to shift the focus to evaluating the quality/efficacy of the indicators we use.</w:t>
      </w:r>
    </w:p>
    <w:p w14:paraId="148D5241" w14:textId="0AD4C6AB" w:rsidR="009A43FB" w:rsidRPr="009A43FB" w:rsidRDefault="009A43FB" w:rsidP="00444172">
      <w:pPr>
        <w:pStyle w:val="ListParagraph"/>
        <w:spacing w:before="100" w:beforeAutospacing="1" w:after="100" w:afterAutospacing="1"/>
        <w:ind w:left="360"/>
        <w:rPr>
          <w:rFonts w:asciiTheme="majorHAnsi" w:eastAsiaTheme="minorEastAsia" w:hAnsiTheme="majorHAnsi"/>
        </w:rPr>
      </w:pPr>
      <w:r>
        <w:rPr>
          <w:rFonts w:asciiTheme="majorHAnsi" w:eastAsiaTheme="minorEastAsia" w:hAnsiTheme="majorHAnsi"/>
        </w:rPr>
        <w:lastRenderedPageBreak/>
        <w:t xml:space="preserve">Recommendation: Pilot these outcomes for 1-2 </w:t>
      </w:r>
      <w:r w:rsidR="00444172">
        <w:rPr>
          <w:rFonts w:asciiTheme="majorHAnsi" w:eastAsiaTheme="minorEastAsia" w:hAnsiTheme="majorHAnsi"/>
        </w:rPr>
        <w:t xml:space="preserve">semesters, and then re-evaluate. </w:t>
      </w:r>
    </w:p>
    <w:p w14:paraId="4CE4D028" w14:textId="77777777" w:rsidR="00535AA9" w:rsidRDefault="00535AA9" w:rsidP="00716FFB">
      <w:pPr>
        <w:pStyle w:val="ListParagraph"/>
        <w:ind w:left="360"/>
        <w:rPr>
          <w:rFonts w:asciiTheme="majorHAnsi" w:hAnsiTheme="majorHAnsi"/>
        </w:rPr>
      </w:pPr>
    </w:p>
    <w:p w14:paraId="01125B90" w14:textId="77777777" w:rsidR="00535AA9" w:rsidRDefault="00535AA9" w:rsidP="00716FFB">
      <w:pPr>
        <w:pStyle w:val="ListParagraph"/>
        <w:ind w:left="360"/>
        <w:rPr>
          <w:rFonts w:asciiTheme="majorHAnsi" w:hAnsiTheme="majorHAnsi"/>
        </w:rPr>
      </w:pPr>
    </w:p>
    <w:p w14:paraId="768AF16F" w14:textId="593BB982" w:rsidR="00A578CF" w:rsidRPr="00CE0913" w:rsidRDefault="00A578CF" w:rsidP="00716FFB">
      <w:pPr>
        <w:pStyle w:val="ListParagraph"/>
        <w:ind w:left="360"/>
        <w:rPr>
          <w:rFonts w:asciiTheme="majorHAnsi" w:hAnsiTheme="majorHAnsi"/>
          <w:b/>
        </w:rPr>
      </w:pPr>
      <w:r w:rsidRPr="00CE0913">
        <w:rPr>
          <w:rFonts w:asciiTheme="majorHAnsi" w:hAnsiTheme="majorHAnsi"/>
          <w:b/>
        </w:rPr>
        <w:t>3.2 SLO Review TRIO, Brady Reed</w:t>
      </w:r>
      <w:r w:rsidR="00416B10" w:rsidRPr="00CE0913">
        <w:rPr>
          <w:rFonts w:asciiTheme="majorHAnsi" w:hAnsiTheme="majorHAnsi"/>
          <w:b/>
        </w:rPr>
        <w:t xml:space="preserve"> </w:t>
      </w:r>
    </w:p>
    <w:p w14:paraId="7D0736EB" w14:textId="77777777" w:rsidR="00535AA9" w:rsidRDefault="00535AA9" w:rsidP="00716FFB">
      <w:pPr>
        <w:pStyle w:val="ListParagraph"/>
        <w:ind w:left="360"/>
        <w:rPr>
          <w:rFonts w:asciiTheme="majorHAnsi" w:hAnsiTheme="majorHAnsi"/>
        </w:rPr>
      </w:pPr>
    </w:p>
    <w:p w14:paraId="09D205F8" w14:textId="48D7EDA5" w:rsidR="00535AA9" w:rsidRPr="00444172" w:rsidRDefault="00535AA9" w:rsidP="00444172">
      <w:pPr>
        <w:pStyle w:val="ListParagraph"/>
        <w:numPr>
          <w:ilvl w:val="0"/>
          <w:numId w:val="3"/>
        </w:numPr>
        <w:rPr>
          <w:rFonts w:asciiTheme="majorHAnsi" w:hAnsiTheme="majorHAnsi"/>
        </w:rPr>
      </w:pPr>
      <w:r w:rsidRPr="00444172">
        <w:rPr>
          <w:rFonts w:asciiTheme="majorHAnsi" w:hAnsiTheme="majorHAnsi"/>
        </w:rPr>
        <w:t xml:space="preserve">As a result of participating in TRIO workshops (in-person or online), students will demonstrate </w:t>
      </w:r>
      <w:r w:rsidR="0011172C" w:rsidRPr="00444172">
        <w:rPr>
          <w:rFonts w:asciiTheme="majorHAnsi" w:hAnsiTheme="majorHAnsi"/>
        </w:rPr>
        <w:t xml:space="preserve">orally or in writing </w:t>
      </w:r>
      <w:r w:rsidRPr="00444172">
        <w:rPr>
          <w:rFonts w:asciiTheme="majorHAnsi" w:hAnsiTheme="majorHAnsi"/>
        </w:rPr>
        <w:t xml:space="preserve">an increased knowledge of financial literacy, study skills, and career planning concepts.  </w:t>
      </w:r>
    </w:p>
    <w:p w14:paraId="68B1D8AB" w14:textId="77777777" w:rsidR="00535AA9" w:rsidRDefault="00535AA9" w:rsidP="00716FFB">
      <w:pPr>
        <w:pStyle w:val="ListParagraph"/>
        <w:ind w:left="360"/>
        <w:rPr>
          <w:rFonts w:asciiTheme="majorHAnsi" w:hAnsiTheme="majorHAnsi"/>
        </w:rPr>
      </w:pPr>
    </w:p>
    <w:p w14:paraId="444BD809" w14:textId="68855199" w:rsidR="00444172" w:rsidRDefault="00444172" w:rsidP="00716FFB">
      <w:pPr>
        <w:pStyle w:val="ListParagraph"/>
        <w:ind w:left="360"/>
        <w:rPr>
          <w:rFonts w:asciiTheme="majorHAnsi" w:hAnsiTheme="majorHAnsi"/>
        </w:rPr>
      </w:pPr>
      <w:r>
        <w:rPr>
          <w:rFonts w:asciiTheme="majorHAnsi" w:hAnsiTheme="majorHAnsi"/>
        </w:rPr>
        <w:t>Brady Reed wants</w:t>
      </w:r>
      <w:r w:rsidR="007E3BFF">
        <w:rPr>
          <w:rFonts w:asciiTheme="majorHAnsi" w:hAnsiTheme="majorHAnsi"/>
        </w:rPr>
        <w:t xml:space="preserve"> to avoid a survey, since students get so many. </w:t>
      </w:r>
      <w:r>
        <w:rPr>
          <w:rFonts w:asciiTheme="majorHAnsi" w:hAnsiTheme="majorHAnsi"/>
        </w:rPr>
        <w:t xml:space="preserve">This outcome is structured to allow for data collection at workshops, with quick pre- and post-quizzes of 3-5 questions. </w:t>
      </w:r>
    </w:p>
    <w:p w14:paraId="4F5A73A8" w14:textId="77777777" w:rsidR="00444172" w:rsidRDefault="00444172" w:rsidP="00716FFB">
      <w:pPr>
        <w:pStyle w:val="ListParagraph"/>
        <w:ind w:left="360"/>
        <w:rPr>
          <w:rFonts w:asciiTheme="majorHAnsi" w:hAnsiTheme="majorHAnsi"/>
        </w:rPr>
      </w:pPr>
    </w:p>
    <w:p w14:paraId="4874445D" w14:textId="5D9852FE" w:rsidR="007E3BFF" w:rsidRDefault="00A14EE2" w:rsidP="00716FFB">
      <w:pPr>
        <w:pStyle w:val="ListParagraph"/>
        <w:ind w:left="360"/>
        <w:rPr>
          <w:rFonts w:asciiTheme="majorHAnsi" w:hAnsiTheme="majorHAnsi"/>
        </w:rPr>
      </w:pPr>
      <w:r>
        <w:rPr>
          <w:rFonts w:asciiTheme="majorHAnsi" w:hAnsiTheme="majorHAnsi"/>
        </w:rPr>
        <w:t xml:space="preserve">Recommendation: Pilot this outcome for 1-2 semesters, and then re-evaluate. </w:t>
      </w:r>
    </w:p>
    <w:p w14:paraId="2001AD60" w14:textId="77777777" w:rsidR="00535AA9" w:rsidRPr="00416B10" w:rsidRDefault="00535AA9" w:rsidP="00716FFB">
      <w:pPr>
        <w:pStyle w:val="ListParagraph"/>
        <w:ind w:left="360"/>
        <w:rPr>
          <w:rFonts w:asciiTheme="majorHAnsi" w:hAnsiTheme="majorHAnsi"/>
        </w:rPr>
      </w:pPr>
    </w:p>
    <w:p w14:paraId="4B5D1B85" w14:textId="77777777" w:rsidR="00716FFB" w:rsidRPr="00CE0913" w:rsidRDefault="00716FFB" w:rsidP="00716FFB">
      <w:pPr>
        <w:pStyle w:val="ListParagraph"/>
        <w:numPr>
          <w:ilvl w:val="0"/>
          <w:numId w:val="1"/>
        </w:numPr>
        <w:rPr>
          <w:rFonts w:asciiTheme="majorHAnsi" w:hAnsiTheme="majorHAnsi"/>
          <w:b/>
        </w:rPr>
      </w:pPr>
      <w:r w:rsidRPr="00CE0913">
        <w:rPr>
          <w:rFonts w:asciiTheme="majorHAnsi" w:hAnsiTheme="majorHAnsi"/>
          <w:b/>
        </w:rPr>
        <w:t>Discussion Items</w:t>
      </w:r>
    </w:p>
    <w:p w14:paraId="4DF5A23F" w14:textId="5A4F9EB2" w:rsidR="00A578CF" w:rsidRPr="00CE0913" w:rsidRDefault="00A578CF" w:rsidP="00A578CF">
      <w:pPr>
        <w:pStyle w:val="ListParagraph"/>
        <w:ind w:left="360"/>
        <w:rPr>
          <w:rFonts w:asciiTheme="majorHAnsi" w:hAnsiTheme="majorHAnsi"/>
          <w:b/>
        </w:rPr>
      </w:pPr>
      <w:r w:rsidRPr="00CE0913">
        <w:rPr>
          <w:rFonts w:asciiTheme="majorHAnsi" w:hAnsiTheme="majorHAnsi"/>
          <w:b/>
        </w:rPr>
        <w:t>4.1 Assessment Handbook</w:t>
      </w:r>
      <w:r w:rsidR="00416B10" w:rsidRPr="00CE0913">
        <w:rPr>
          <w:rFonts w:asciiTheme="majorHAnsi" w:hAnsiTheme="majorHAnsi"/>
          <w:b/>
        </w:rPr>
        <w:t xml:space="preserve"> Revision</w:t>
      </w:r>
    </w:p>
    <w:p w14:paraId="3A3E1EDD" w14:textId="617FB604" w:rsidR="00186D02" w:rsidRDefault="00186D02" w:rsidP="00A578CF">
      <w:pPr>
        <w:pStyle w:val="ListParagraph"/>
        <w:ind w:left="360"/>
        <w:rPr>
          <w:rFonts w:asciiTheme="majorHAnsi" w:hAnsiTheme="majorHAnsi"/>
        </w:rPr>
      </w:pPr>
      <w:r>
        <w:rPr>
          <w:rFonts w:asciiTheme="majorHAnsi" w:hAnsiTheme="majorHAnsi"/>
        </w:rPr>
        <w:t xml:space="preserve">Plan: have two committee members work on updating each section. There are a few sections that seem okay, but there are others that really haven’t aged well and need updating. </w:t>
      </w:r>
    </w:p>
    <w:p w14:paraId="34CD3FC7" w14:textId="77777777" w:rsidR="00CE0913" w:rsidRPr="00416B10" w:rsidRDefault="00CE0913" w:rsidP="00A578CF">
      <w:pPr>
        <w:pStyle w:val="ListParagraph"/>
        <w:ind w:left="360"/>
        <w:rPr>
          <w:rFonts w:asciiTheme="majorHAnsi" w:hAnsiTheme="majorHAnsi"/>
        </w:rPr>
      </w:pPr>
    </w:p>
    <w:p w14:paraId="635E1810" w14:textId="41147642" w:rsidR="00A578CF" w:rsidRPr="00CE0913" w:rsidRDefault="00A578CF" w:rsidP="00CE0913">
      <w:pPr>
        <w:pStyle w:val="ListParagraph"/>
        <w:ind w:left="360" w:firstLine="360"/>
        <w:rPr>
          <w:rFonts w:asciiTheme="majorHAnsi" w:hAnsiTheme="majorHAnsi"/>
          <w:b/>
        </w:rPr>
      </w:pPr>
      <w:r w:rsidRPr="00CE0913">
        <w:rPr>
          <w:rFonts w:asciiTheme="majorHAnsi" w:hAnsiTheme="majorHAnsi"/>
          <w:b/>
        </w:rPr>
        <w:t>4.1</w:t>
      </w:r>
      <w:proofErr w:type="gramStart"/>
      <w:r w:rsidRPr="00CE0913">
        <w:rPr>
          <w:rFonts w:asciiTheme="majorHAnsi" w:hAnsiTheme="majorHAnsi"/>
          <w:b/>
        </w:rPr>
        <w:t>.</w:t>
      </w:r>
      <w:proofErr w:type="spellStart"/>
      <w:r w:rsidRPr="00CE0913">
        <w:rPr>
          <w:rFonts w:asciiTheme="majorHAnsi" w:hAnsiTheme="majorHAnsi"/>
          <w:b/>
        </w:rPr>
        <w:t>a</w:t>
      </w:r>
      <w:proofErr w:type="spellEnd"/>
      <w:proofErr w:type="gramEnd"/>
      <w:r w:rsidRPr="00CE0913">
        <w:rPr>
          <w:rFonts w:asciiTheme="majorHAnsi" w:hAnsiTheme="majorHAnsi"/>
          <w:b/>
        </w:rPr>
        <w:t xml:space="preserve"> Introduction letter, Keith Snow-Flamer</w:t>
      </w:r>
    </w:p>
    <w:p w14:paraId="19BE7471" w14:textId="77777777" w:rsidR="00A14EE2" w:rsidRDefault="00A14EE2" w:rsidP="00A578CF">
      <w:pPr>
        <w:pStyle w:val="ListParagraph"/>
        <w:ind w:left="360"/>
        <w:rPr>
          <w:rFonts w:asciiTheme="majorHAnsi" w:hAnsiTheme="majorHAnsi"/>
        </w:rPr>
      </w:pPr>
    </w:p>
    <w:p w14:paraId="34870100" w14:textId="229566E5" w:rsidR="00186D02" w:rsidRPr="00416B10" w:rsidRDefault="00186D02" w:rsidP="00A578CF">
      <w:pPr>
        <w:pStyle w:val="ListParagraph"/>
        <w:ind w:left="360"/>
        <w:rPr>
          <w:rFonts w:asciiTheme="majorHAnsi" w:hAnsiTheme="majorHAnsi"/>
        </w:rPr>
      </w:pPr>
      <w:r>
        <w:rPr>
          <w:rFonts w:asciiTheme="majorHAnsi" w:hAnsiTheme="majorHAnsi"/>
        </w:rPr>
        <w:t>Keith has sent a draft introduction letter</w:t>
      </w:r>
      <w:r w:rsidR="00A14EE2">
        <w:rPr>
          <w:rFonts w:asciiTheme="majorHAnsi" w:hAnsiTheme="majorHAnsi"/>
        </w:rPr>
        <w:t>; after review the committee accepted it for inclusion with no suggestions for edits</w:t>
      </w:r>
      <w:r>
        <w:rPr>
          <w:rFonts w:asciiTheme="majorHAnsi" w:hAnsiTheme="majorHAnsi"/>
        </w:rPr>
        <w:t xml:space="preserve">. </w:t>
      </w:r>
    </w:p>
    <w:p w14:paraId="37B4B024" w14:textId="77777777" w:rsidR="00A14EE2" w:rsidRDefault="00A578CF" w:rsidP="00A578CF">
      <w:pPr>
        <w:pStyle w:val="ListParagraph"/>
        <w:ind w:left="360"/>
        <w:rPr>
          <w:rFonts w:asciiTheme="majorHAnsi" w:hAnsiTheme="majorHAnsi"/>
        </w:rPr>
      </w:pPr>
      <w:r w:rsidRPr="00416B10">
        <w:rPr>
          <w:rFonts w:asciiTheme="majorHAnsi" w:hAnsiTheme="majorHAnsi"/>
        </w:rPr>
        <w:tab/>
      </w:r>
    </w:p>
    <w:p w14:paraId="2BCDFB1A" w14:textId="29D63510" w:rsidR="00A578CF" w:rsidRPr="00CE0913" w:rsidRDefault="00A578CF" w:rsidP="00CE0913">
      <w:pPr>
        <w:pStyle w:val="ListParagraph"/>
        <w:ind w:left="360" w:firstLine="360"/>
        <w:rPr>
          <w:rFonts w:asciiTheme="majorHAnsi" w:hAnsiTheme="majorHAnsi"/>
          <w:b/>
        </w:rPr>
      </w:pPr>
      <w:r w:rsidRPr="00CE0913">
        <w:rPr>
          <w:rFonts w:asciiTheme="majorHAnsi" w:hAnsiTheme="majorHAnsi"/>
          <w:b/>
        </w:rPr>
        <w:t>4.1</w:t>
      </w:r>
      <w:proofErr w:type="gramStart"/>
      <w:r w:rsidRPr="00CE0913">
        <w:rPr>
          <w:rFonts w:asciiTheme="majorHAnsi" w:hAnsiTheme="majorHAnsi"/>
          <w:b/>
        </w:rPr>
        <w:t>.b</w:t>
      </w:r>
      <w:proofErr w:type="gramEnd"/>
      <w:r w:rsidRPr="00CE0913">
        <w:rPr>
          <w:rFonts w:asciiTheme="majorHAnsi" w:hAnsiTheme="majorHAnsi"/>
          <w:b/>
        </w:rPr>
        <w:t xml:space="preserve"> Formalizing PLO instructions</w:t>
      </w:r>
    </w:p>
    <w:p w14:paraId="589919DC" w14:textId="77777777" w:rsidR="00A14EE2" w:rsidRDefault="00A14EE2" w:rsidP="00A578CF">
      <w:pPr>
        <w:pStyle w:val="ListParagraph"/>
        <w:ind w:left="360"/>
        <w:rPr>
          <w:rFonts w:asciiTheme="majorHAnsi" w:hAnsiTheme="majorHAnsi"/>
        </w:rPr>
      </w:pPr>
    </w:p>
    <w:p w14:paraId="0E165075" w14:textId="4B4F4468" w:rsidR="00186D02" w:rsidRDefault="00A14EE2" w:rsidP="00A578CF">
      <w:pPr>
        <w:pStyle w:val="ListParagraph"/>
        <w:ind w:left="360"/>
        <w:rPr>
          <w:rFonts w:asciiTheme="majorHAnsi" w:hAnsiTheme="majorHAnsi"/>
        </w:rPr>
      </w:pPr>
      <w:r>
        <w:rPr>
          <w:rFonts w:asciiTheme="majorHAnsi" w:hAnsiTheme="majorHAnsi"/>
        </w:rPr>
        <w:t>Shannon Sullivan is w</w:t>
      </w:r>
      <w:r w:rsidR="00186D02">
        <w:rPr>
          <w:rFonts w:asciiTheme="majorHAnsi" w:hAnsiTheme="majorHAnsi"/>
        </w:rPr>
        <w:t xml:space="preserve">orking with Deans and Administration to develop the instructions for this process. </w:t>
      </w:r>
    </w:p>
    <w:p w14:paraId="091957D2" w14:textId="77777777" w:rsidR="00186D02" w:rsidRDefault="00186D02" w:rsidP="00A578CF">
      <w:pPr>
        <w:pStyle w:val="ListParagraph"/>
        <w:ind w:left="360"/>
        <w:rPr>
          <w:rFonts w:asciiTheme="majorHAnsi" w:hAnsiTheme="majorHAnsi"/>
        </w:rPr>
      </w:pPr>
    </w:p>
    <w:p w14:paraId="57AB0935" w14:textId="6A75D77C" w:rsidR="00186D02" w:rsidRDefault="00186D02" w:rsidP="00A578CF">
      <w:pPr>
        <w:pStyle w:val="ListParagraph"/>
        <w:ind w:left="360"/>
        <w:rPr>
          <w:rFonts w:asciiTheme="majorHAnsi" w:hAnsiTheme="majorHAnsi"/>
        </w:rPr>
      </w:pPr>
      <w:r>
        <w:rPr>
          <w:rFonts w:asciiTheme="majorHAnsi" w:hAnsiTheme="majorHAnsi"/>
        </w:rPr>
        <w:t xml:space="preserve">Mike </w:t>
      </w:r>
      <w:r w:rsidR="00A14EE2">
        <w:rPr>
          <w:rFonts w:asciiTheme="majorHAnsi" w:hAnsiTheme="majorHAnsi"/>
        </w:rPr>
        <w:t xml:space="preserve">Dennis </w:t>
      </w:r>
      <w:r>
        <w:rPr>
          <w:rFonts w:asciiTheme="majorHAnsi" w:hAnsiTheme="majorHAnsi"/>
        </w:rPr>
        <w:t xml:space="preserve">asked (via email before the meeting) how far back on course level </w:t>
      </w:r>
      <w:r w:rsidR="00A14EE2">
        <w:rPr>
          <w:rFonts w:asciiTheme="majorHAnsi" w:hAnsiTheme="majorHAnsi"/>
        </w:rPr>
        <w:t>assessments should we look for p</w:t>
      </w:r>
      <w:r>
        <w:rPr>
          <w:rFonts w:asciiTheme="majorHAnsi" w:hAnsiTheme="majorHAnsi"/>
        </w:rPr>
        <w:t xml:space="preserve">rogram level assessment? Shannon </w:t>
      </w:r>
      <w:r w:rsidR="00CE0913">
        <w:rPr>
          <w:rFonts w:asciiTheme="majorHAnsi" w:hAnsiTheme="majorHAnsi"/>
        </w:rPr>
        <w:t>suggested</w:t>
      </w:r>
      <w:r>
        <w:rPr>
          <w:rFonts w:asciiTheme="majorHAnsi" w:hAnsiTheme="majorHAnsi"/>
        </w:rPr>
        <w:t xml:space="preserve"> only one report back, since both are now on a four year cycle.</w:t>
      </w:r>
    </w:p>
    <w:p w14:paraId="5A2DB4B3" w14:textId="77777777" w:rsidR="00186D02" w:rsidRDefault="00186D02" w:rsidP="00A578CF">
      <w:pPr>
        <w:pStyle w:val="ListParagraph"/>
        <w:ind w:left="360"/>
        <w:rPr>
          <w:rFonts w:asciiTheme="majorHAnsi" w:hAnsiTheme="majorHAnsi"/>
        </w:rPr>
      </w:pPr>
    </w:p>
    <w:p w14:paraId="267A1AE9" w14:textId="171FB18B" w:rsidR="00186D02" w:rsidRDefault="00CE0913" w:rsidP="00A578CF">
      <w:pPr>
        <w:pStyle w:val="ListParagraph"/>
        <w:ind w:left="360"/>
        <w:rPr>
          <w:rFonts w:asciiTheme="majorHAnsi" w:hAnsiTheme="majorHAnsi"/>
        </w:rPr>
      </w:pPr>
      <w:r>
        <w:rPr>
          <w:rFonts w:asciiTheme="majorHAnsi" w:hAnsiTheme="majorHAnsi"/>
        </w:rPr>
        <w:t>Dave Bazard</w:t>
      </w:r>
      <w:r w:rsidR="00186D02">
        <w:rPr>
          <w:rFonts w:asciiTheme="majorHAnsi" w:hAnsiTheme="majorHAnsi"/>
        </w:rPr>
        <w:t xml:space="preserve"> </w:t>
      </w:r>
      <w:r>
        <w:rPr>
          <w:rFonts w:asciiTheme="majorHAnsi" w:hAnsiTheme="majorHAnsi"/>
        </w:rPr>
        <w:t>recommended putting some thought into defining the audience</w:t>
      </w:r>
      <w:r w:rsidR="00186D02">
        <w:rPr>
          <w:rFonts w:asciiTheme="majorHAnsi" w:hAnsiTheme="majorHAnsi"/>
        </w:rPr>
        <w:t xml:space="preserve"> for a handbook like this—most faculty don’t want to go through 100 pages to figure out how to do something. </w:t>
      </w:r>
      <w:r>
        <w:rPr>
          <w:rFonts w:asciiTheme="majorHAnsi" w:hAnsiTheme="majorHAnsi"/>
        </w:rPr>
        <w:t xml:space="preserve">Courtney Loder mentioned the structure of the Program and Course Approval Handbook (PCAH), which has 100+ pages of detailed content, with appendices that provide a “quick guide” of how to actually submit. Perhaps we could include something similar with directions for how to complete assessments in the assessment tool. </w:t>
      </w:r>
    </w:p>
    <w:p w14:paraId="7999E992" w14:textId="35EAF079" w:rsidR="001D0760" w:rsidRDefault="001D0760" w:rsidP="00CE0913">
      <w:pPr>
        <w:rPr>
          <w:rFonts w:asciiTheme="majorHAnsi" w:hAnsiTheme="majorHAnsi"/>
        </w:rPr>
      </w:pPr>
    </w:p>
    <w:p w14:paraId="2D8A2713" w14:textId="77777777" w:rsidR="00CE0913" w:rsidRPr="00CE0913" w:rsidRDefault="00CE0913" w:rsidP="00CE0913">
      <w:pPr>
        <w:rPr>
          <w:rFonts w:asciiTheme="majorHAnsi" w:hAnsiTheme="majorHAnsi"/>
        </w:rPr>
      </w:pPr>
    </w:p>
    <w:p w14:paraId="4E83DEAC" w14:textId="578D1363" w:rsidR="00186D02" w:rsidRPr="00416B10" w:rsidRDefault="00186D02" w:rsidP="00A578CF">
      <w:pPr>
        <w:pStyle w:val="ListParagraph"/>
        <w:ind w:left="360"/>
        <w:rPr>
          <w:rFonts w:asciiTheme="majorHAnsi" w:hAnsiTheme="majorHAnsi"/>
        </w:rPr>
      </w:pPr>
      <w:r>
        <w:rPr>
          <w:rFonts w:asciiTheme="majorHAnsi" w:hAnsiTheme="majorHAnsi"/>
        </w:rPr>
        <w:lastRenderedPageBreak/>
        <w:t xml:space="preserve"> </w:t>
      </w:r>
    </w:p>
    <w:p w14:paraId="1826CD65" w14:textId="0388DE85" w:rsidR="00A578CF" w:rsidRPr="00CE0913" w:rsidRDefault="00A578CF" w:rsidP="00A578CF">
      <w:pPr>
        <w:pStyle w:val="ListParagraph"/>
        <w:ind w:left="360"/>
        <w:rPr>
          <w:rFonts w:asciiTheme="majorHAnsi" w:hAnsiTheme="majorHAnsi"/>
          <w:b/>
        </w:rPr>
      </w:pPr>
      <w:r w:rsidRPr="00416B10">
        <w:rPr>
          <w:rFonts w:asciiTheme="majorHAnsi" w:hAnsiTheme="majorHAnsi"/>
        </w:rPr>
        <w:tab/>
      </w:r>
      <w:r w:rsidRPr="00CE0913">
        <w:rPr>
          <w:rFonts w:asciiTheme="majorHAnsi" w:hAnsiTheme="majorHAnsi"/>
          <w:b/>
        </w:rPr>
        <w:t>4.1</w:t>
      </w:r>
      <w:proofErr w:type="gramStart"/>
      <w:r w:rsidRPr="00CE0913">
        <w:rPr>
          <w:rFonts w:asciiTheme="majorHAnsi" w:hAnsiTheme="majorHAnsi"/>
          <w:b/>
        </w:rPr>
        <w:t>.c</w:t>
      </w:r>
      <w:proofErr w:type="gramEnd"/>
      <w:r w:rsidRPr="00CE0913">
        <w:rPr>
          <w:rFonts w:asciiTheme="majorHAnsi" w:hAnsiTheme="majorHAnsi"/>
          <w:b/>
        </w:rPr>
        <w:t xml:space="preserve"> Canvas Instructions-Reno </w:t>
      </w:r>
      <w:proofErr w:type="spellStart"/>
      <w:r w:rsidRPr="00CE0913">
        <w:rPr>
          <w:rFonts w:asciiTheme="majorHAnsi" w:hAnsiTheme="majorHAnsi"/>
          <w:b/>
        </w:rPr>
        <w:t>Giovanetti</w:t>
      </w:r>
      <w:proofErr w:type="spellEnd"/>
      <w:r w:rsidR="00CE0913" w:rsidRPr="00CE0913">
        <w:rPr>
          <w:rFonts w:asciiTheme="majorHAnsi" w:hAnsiTheme="majorHAnsi"/>
          <w:b/>
        </w:rPr>
        <w:t xml:space="preserve"> </w:t>
      </w:r>
    </w:p>
    <w:p w14:paraId="2809BCC6" w14:textId="77777777" w:rsidR="00CE0913" w:rsidRDefault="00CE0913" w:rsidP="00A578CF">
      <w:pPr>
        <w:pStyle w:val="ListParagraph"/>
        <w:ind w:left="360"/>
        <w:rPr>
          <w:rFonts w:asciiTheme="majorHAnsi" w:hAnsiTheme="majorHAnsi"/>
        </w:rPr>
      </w:pPr>
    </w:p>
    <w:p w14:paraId="10AC0DEF" w14:textId="192FBA38" w:rsidR="001D0760" w:rsidRDefault="001D0760" w:rsidP="00A578CF">
      <w:pPr>
        <w:pStyle w:val="ListParagraph"/>
        <w:ind w:left="360"/>
        <w:rPr>
          <w:rFonts w:asciiTheme="majorHAnsi" w:hAnsiTheme="majorHAnsi"/>
        </w:rPr>
      </w:pPr>
      <w:r>
        <w:rPr>
          <w:rFonts w:asciiTheme="majorHAnsi" w:hAnsiTheme="majorHAnsi"/>
        </w:rPr>
        <w:t>Reno has sent a draft of language about using Canvas for Assessment. There isn’t much concrete detail in it, because nobody is using Canvas for assessment yet.</w:t>
      </w:r>
    </w:p>
    <w:p w14:paraId="5707A865" w14:textId="77777777" w:rsidR="001D0760" w:rsidRDefault="001D0760" w:rsidP="00A578CF">
      <w:pPr>
        <w:pStyle w:val="ListParagraph"/>
        <w:ind w:left="360"/>
        <w:rPr>
          <w:rFonts w:asciiTheme="majorHAnsi" w:hAnsiTheme="majorHAnsi"/>
        </w:rPr>
      </w:pPr>
    </w:p>
    <w:p w14:paraId="6F524D10" w14:textId="2E44654F" w:rsidR="00AC176B" w:rsidRDefault="00CE0913" w:rsidP="00A578CF">
      <w:pPr>
        <w:pStyle w:val="ListParagraph"/>
        <w:ind w:left="360"/>
        <w:rPr>
          <w:rFonts w:asciiTheme="majorHAnsi" w:hAnsiTheme="majorHAnsi"/>
        </w:rPr>
      </w:pPr>
      <w:r>
        <w:rPr>
          <w:rFonts w:asciiTheme="majorHAnsi" w:hAnsiTheme="majorHAnsi"/>
        </w:rPr>
        <w:t xml:space="preserve">Reno shared that Canvas is currently </w:t>
      </w:r>
      <w:r w:rsidR="00AC176B">
        <w:rPr>
          <w:rFonts w:asciiTheme="majorHAnsi" w:hAnsiTheme="majorHAnsi"/>
        </w:rPr>
        <w:t>working directly with CCC to make outcomes man</w:t>
      </w:r>
      <w:r>
        <w:rPr>
          <w:rFonts w:asciiTheme="majorHAnsi" w:hAnsiTheme="majorHAnsi"/>
        </w:rPr>
        <w:t>agement better in Canvas for the community college</w:t>
      </w:r>
      <w:r w:rsidR="00AC176B">
        <w:rPr>
          <w:rFonts w:asciiTheme="majorHAnsi" w:hAnsiTheme="majorHAnsi"/>
        </w:rPr>
        <w:t xml:space="preserve"> system. The timeline is still murky for final rollout, but there are a lot of existing components that </w:t>
      </w:r>
      <w:r>
        <w:rPr>
          <w:rFonts w:asciiTheme="majorHAnsi" w:hAnsiTheme="majorHAnsi"/>
        </w:rPr>
        <w:t xml:space="preserve">can be useful for </w:t>
      </w:r>
      <w:r w:rsidR="00AC176B">
        <w:rPr>
          <w:rFonts w:asciiTheme="majorHAnsi" w:hAnsiTheme="majorHAnsi"/>
        </w:rPr>
        <w:t xml:space="preserve">assessment now. </w:t>
      </w:r>
    </w:p>
    <w:p w14:paraId="18397536" w14:textId="77777777" w:rsidR="00AC176B" w:rsidRDefault="00AC176B" w:rsidP="00A578CF">
      <w:pPr>
        <w:pStyle w:val="ListParagraph"/>
        <w:ind w:left="360"/>
        <w:rPr>
          <w:rFonts w:asciiTheme="majorHAnsi" w:hAnsiTheme="majorHAnsi"/>
        </w:rPr>
      </w:pPr>
    </w:p>
    <w:p w14:paraId="33E371E1" w14:textId="4A9A7B83" w:rsidR="00AC176B" w:rsidRDefault="00CE0913" w:rsidP="00A578CF">
      <w:pPr>
        <w:pStyle w:val="ListParagraph"/>
        <w:ind w:left="360"/>
        <w:rPr>
          <w:rFonts w:asciiTheme="majorHAnsi" w:hAnsiTheme="majorHAnsi"/>
        </w:rPr>
      </w:pPr>
      <w:r>
        <w:rPr>
          <w:rFonts w:asciiTheme="majorHAnsi" w:hAnsiTheme="majorHAnsi"/>
        </w:rPr>
        <w:t xml:space="preserve">Reno </w:t>
      </w:r>
      <w:r w:rsidR="00AC176B">
        <w:rPr>
          <w:rFonts w:asciiTheme="majorHAnsi" w:hAnsiTheme="majorHAnsi"/>
        </w:rPr>
        <w:t xml:space="preserve">will be presenting our Canvas Assessment methods at an online education conference over the summer. </w:t>
      </w:r>
    </w:p>
    <w:p w14:paraId="32CA1EE6" w14:textId="77777777" w:rsidR="00AC176B" w:rsidRPr="00CE0913" w:rsidRDefault="00AC176B" w:rsidP="00CE0913">
      <w:pPr>
        <w:rPr>
          <w:rFonts w:asciiTheme="majorHAnsi" w:hAnsiTheme="majorHAnsi"/>
        </w:rPr>
      </w:pPr>
    </w:p>
    <w:p w14:paraId="3B880AB3" w14:textId="1AEE3708" w:rsidR="00416B10" w:rsidRDefault="00416B10" w:rsidP="00A578CF">
      <w:pPr>
        <w:pStyle w:val="ListParagraph"/>
        <w:ind w:left="360"/>
        <w:rPr>
          <w:rFonts w:asciiTheme="majorHAnsi" w:hAnsiTheme="majorHAnsi"/>
        </w:rPr>
      </w:pPr>
      <w:r>
        <w:rPr>
          <w:rFonts w:asciiTheme="majorHAnsi" w:hAnsiTheme="majorHAnsi"/>
        </w:rPr>
        <w:t>4.2 Assessment Handbook</w:t>
      </w:r>
      <w:r w:rsidR="00276EF3">
        <w:rPr>
          <w:rFonts w:asciiTheme="majorHAnsi" w:hAnsiTheme="majorHAnsi"/>
        </w:rPr>
        <w:t xml:space="preserve"> review-</w:t>
      </w:r>
      <w:r>
        <w:rPr>
          <w:rFonts w:asciiTheme="majorHAnsi" w:hAnsiTheme="majorHAnsi"/>
        </w:rPr>
        <w:t xml:space="preserve">plan for submitting feedback. </w:t>
      </w:r>
    </w:p>
    <w:p w14:paraId="14CBB294" w14:textId="77777777" w:rsidR="00535AA9" w:rsidRDefault="00535AA9" w:rsidP="00A578CF">
      <w:pPr>
        <w:pStyle w:val="ListParagraph"/>
        <w:ind w:left="360"/>
        <w:rPr>
          <w:rFonts w:asciiTheme="majorHAnsi" w:hAnsiTheme="majorHAnsi"/>
        </w:rPr>
      </w:pPr>
    </w:p>
    <w:p w14:paraId="707AA4E6" w14:textId="2D751C4B" w:rsidR="00CE0913" w:rsidRDefault="00CE0913" w:rsidP="00CE0913">
      <w:pPr>
        <w:pStyle w:val="ListParagraph"/>
        <w:ind w:left="360"/>
        <w:rPr>
          <w:rFonts w:asciiTheme="majorHAnsi" w:hAnsiTheme="majorHAnsi"/>
        </w:rPr>
      </w:pPr>
      <w:r>
        <w:rPr>
          <w:rFonts w:asciiTheme="majorHAnsi" w:hAnsiTheme="majorHAnsi"/>
        </w:rPr>
        <w:t xml:space="preserve">Revising the handbook is important </w:t>
      </w:r>
      <w:r>
        <w:rPr>
          <w:rFonts w:asciiTheme="majorHAnsi" w:hAnsiTheme="majorHAnsi"/>
        </w:rPr>
        <w:t xml:space="preserve">for our October </w:t>
      </w:r>
      <w:r>
        <w:rPr>
          <w:rFonts w:asciiTheme="majorHAnsi" w:hAnsiTheme="majorHAnsi"/>
        </w:rPr>
        <w:t xml:space="preserve">accreditation </w:t>
      </w:r>
      <w:r>
        <w:rPr>
          <w:rFonts w:asciiTheme="majorHAnsi" w:hAnsiTheme="majorHAnsi"/>
        </w:rPr>
        <w:t xml:space="preserve">site visit—the goal is to have this finished by then. </w:t>
      </w:r>
    </w:p>
    <w:p w14:paraId="38A43F27" w14:textId="77777777" w:rsidR="00CE0913" w:rsidRDefault="00CE0913" w:rsidP="00A578CF">
      <w:pPr>
        <w:pStyle w:val="ListParagraph"/>
        <w:ind w:left="360"/>
        <w:rPr>
          <w:rFonts w:asciiTheme="majorHAnsi" w:hAnsiTheme="majorHAnsi"/>
          <w:b/>
        </w:rPr>
      </w:pPr>
    </w:p>
    <w:p w14:paraId="111B91B1" w14:textId="2ED04CAF" w:rsidR="00CE0913" w:rsidRDefault="00CE0913" w:rsidP="00CE0913">
      <w:pPr>
        <w:pStyle w:val="ListParagraph"/>
        <w:ind w:left="360"/>
        <w:rPr>
          <w:rFonts w:asciiTheme="majorHAnsi" w:hAnsiTheme="majorHAnsi"/>
        </w:rPr>
      </w:pPr>
      <w:r>
        <w:rPr>
          <w:rFonts w:asciiTheme="majorHAnsi" w:hAnsiTheme="majorHAnsi"/>
        </w:rPr>
        <w:t>The committee will review a preliminary draft of the updated handbook at the next meeting.</w:t>
      </w:r>
      <w:r>
        <w:rPr>
          <w:rFonts w:asciiTheme="majorHAnsi" w:hAnsiTheme="majorHAnsi"/>
        </w:rPr>
        <w:t xml:space="preserve"> Each section will be edited by the following:</w:t>
      </w:r>
      <w:r>
        <w:rPr>
          <w:rFonts w:asciiTheme="majorHAnsi" w:hAnsiTheme="majorHAnsi"/>
        </w:rPr>
        <w:t xml:space="preserve"> </w:t>
      </w:r>
    </w:p>
    <w:p w14:paraId="10177F48" w14:textId="77777777" w:rsidR="00CE0913" w:rsidRDefault="00CE0913" w:rsidP="00A578CF">
      <w:pPr>
        <w:pStyle w:val="ListParagraph"/>
        <w:ind w:left="360"/>
        <w:rPr>
          <w:rFonts w:asciiTheme="majorHAnsi" w:hAnsiTheme="majorHAnsi"/>
          <w:b/>
        </w:rPr>
      </w:pPr>
    </w:p>
    <w:p w14:paraId="10973A84" w14:textId="6A4984F5" w:rsidR="001D0760" w:rsidRDefault="001D0760" w:rsidP="00A578CF">
      <w:pPr>
        <w:pStyle w:val="ListParagraph"/>
        <w:ind w:left="360"/>
        <w:rPr>
          <w:rFonts w:asciiTheme="majorHAnsi" w:hAnsiTheme="majorHAnsi"/>
        </w:rPr>
      </w:pPr>
      <w:r w:rsidRPr="00CE0913">
        <w:rPr>
          <w:rFonts w:asciiTheme="majorHAnsi" w:hAnsiTheme="majorHAnsi"/>
          <w:b/>
        </w:rPr>
        <w:t>Overview and Philosophy</w:t>
      </w:r>
      <w:r>
        <w:rPr>
          <w:rFonts w:asciiTheme="majorHAnsi" w:hAnsiTheme="majorHAnsi"/>
        </w:rPr>
        <w:t>: Shannon</w:t>
      </w:r>
      <w:r w:rsidR="00CE0913">
        <w:rPr>
          <w:rFonts w:asciiTheme="majorHAnsi" w:hAnsiTheme="majorHAnsi"/>
        </w:rPr>
        <w:t xml:space="preserve"> Sullivan</w:t>
      </w:r>
    </w:p>
    <w:p w14:paraId="14AC9992" w14:textId="217E9494" w:rsidR="001D0760" w:rsidRDefault="001D0760" w:rsidP="00A578CF">
      <w:pPr>
        <w:pStyle w:val="ListParagraph"/>
        <w:ind w:left="360"/>
        <w:rPr>
          <w:rFonts w:asciiTheme="majorHAnsi" w:hAnsiTheme="majorHAnsi"/>
        </w:rPr>
      </w:pPr>
      <w:r w:rsidRPr="00CE0913">
        <w:rPr>
          <w:rFonts w:asciiTheme="majorHAnsi" w:hAnsiTheme="majorHAnsi"/>
          <w:b/>
        </w:rPr>
        <w:t>Mission &amp; Scope</w:t>
      </w:r>
      <w:r>
        <w:rPr>
          <w:rFonts w:asciiTheme="majorHAnsi" w:hAnsiTheme="majorHAnsi"/>
        </w:rPr>
        <w:t>: Shannon</w:t>
      </w:r>
      <w:r w:rsidR="00CE0913">
        <w:rPr>
          <w:rFonts w:asciiTheme="majorHAnsi" w:hAnsiTheme="majorHAnsi"/>
        </w:rPr>
        <w:t xml:space="preserve"> Sullivan</w:t>
      </w:r>
    </w:p>
    <w:p w14:paraId="695AD087" w14:textId="015B2DFC" w:rsidR="001D0760" w:rsidRDefault="00CE0913" w:rsidP="00A578CF">
      <w:pPr>
        <w:pStyle w:val="ListParagraph"/>
        <w:ind w:left="360"/>
        <w:rPr>
          <w:rFonts w:asciiTheme="majorHAnsi" w:hAnsiTheme="majorHAnsi"/>
        </w:rPr>
      </w:pPr>
      <w:r>
        <w:rPr>
          <w:rFonts w:asciiTheme="majorHAnsi" w:hAnsiTheme="majorHAnsi"/>
          <w:b/>
        </w:rPr>
        <w:t>Assessment I</w:t>
      </w:r>
      <w:r w:rsidR="001D0760" w:rsidRPr="00CE0913">
        <w:rPr>
          <w:rFonts w:asciiTheme="majorHAnsi" w:hAnsiTheme="majorHAnsi"/>
          <w:b/>
        </w:rPr>
        <w:t>nformation</w:t>
      </w:r>
      <w:r w:rsidR="001D0760">
        <w:rPr>
          <w:rFonts w:asciiTheme="majorHAnsi" w:hAnsiTheme="majorHAnsi"/>
        </w:rPr>
        <w:t>: Wendy</w:t>
      </w:r>
      <w:r>
        <w:rPr>
          <w:rFonts w:asciiTheme="majorHAnsi" w:hAnsiTheme="majorHAnsi"/>
        </w:rPr>
        <w:t xml:space="preserve"> Butler</w:t>
      </w:r>
      <w:r w:rsidR="001D0760">
        <w:rPr>
          <w:rFonts w:asciiTheme="majorHAnsi" w:hAnsiTheme="majorHAnsi"/>
        </w:rPr>
        <w:t xml:space="preserve"> &amp; Paul</w:t>
      </w:r>
      <w:r>
        <w:rPr>
          <w:rFonts w:asciiTheme="majorHAnsi" w:hAnsiTheme="majorHAnsi"/>
        </w:rPr>
        <w:t xml:space="preserve"> Chown</w:t>
      </w:r>
    </w:p>
    <w:p w14:paraId="68DDD102" w14:textId="17025689" w:rsidR="001D0760" w:rsidRDefault="001D0760" w:rsidP="00A578CF">
      <w:pPr>
        <w:pStyle w:val="ListParagraph"/>
        <w:ind w:left="360"/>
        <w:rPr>
          <w:rFonts w:asciiTheme="majorHAnsi" w:hAnsiTheme="majorHAnsi"/>
        </w:rPr>
      </w:pPr>
      <w:r w:rsidRPr="00CE0913">
        <w:rPr>
          <w:rFonts w:asciiTheme="majorHAnsi" w:hAnsiTheme="majorHAnsi"/>
          <w:b/>
        </w:rPr>
        <w:t>Academic Assessment</w:t>
      </w:r>
      <w:r>
        <w:rPr>
          <w:rFonts w:asciiTheme="majorHAnsi" w:hAnsiTheme="majorHAnsi"/>
        </w:rPr>
        <w:t xml:space="preserve">: Mike </w:t>
      </w:r>
      <w:r w:rsidR="00CE0913">
        <w:rPr>
          <w:rFonts w:asciiTheme="majorHAnsi" w:hAnsiTheme="majorHAnsi"/>
        </w:rPr>
        <w:t xml:space="preserve">Dennis </w:t>
      </w:r>
      <w:r>
        <w:rPr>
          <w:rFonts w:asciiTheme="majorHAnsi" w:hAnsiTheme="majorHAnsi"/>
        </w:rPr>
        <w:t>&amp; Erica</w:t>
      </w:r>
      <w:r w:rsidR="00CE0913">
        <w:rPr>
          <w:rFonts w:asciiTheme="majorHAnsi" w:hAnsiTheme="majorHAnsi"/>
        </w:rPr>
        <w:t xml:space="preserve"> Botkin</w:t>
      </w:r>
    </w:p>
    <w:p w14:paraId="20A826F9" w14:textId="585B21C6" w:rsidR="001D0760" w:rsidRDefault="001D0760" w:rsidP="00A578CF">
      <w:pPr>
        <w:pStyle w:val="ListParagraph"/>
        <w:ind w:left="360"/>
        <w:rPr>
          <w:rFonts w:asciiTheme="majorHAnsi" w:hAnsiTheme="majorHAnsi"/>
        </w:rPr>
      </w:pPr>
      <w:r w:rsidRPr="00CE0913">
        <w:rPr>
          <w:rFonts w:asciiTheme="majorHAnsi" w:hAnsiTheme="majorHAnsi"/>
          <w:b/>
        </w:rPr>
        <w:t>Student Services</w:t>
      </w:r>
      <w:r>
        <w:rPr>
          <w:rFonts w:asciiTheme="majorHAnsi" w:hAnsiTheme="majorHAnsi"/>
        </w:rPr>
        <w:t xml:space="preserve">: Dave </w:t>
      </w:r>
      <w:r w:rsidR="00CE0913">
        <w:rPr>
          <w:rFonts w:asciiTheme="majorHAnsi" w:hAnsiTheme="majorHAnsi"/>
        </w:rPr>
        <w:t xml:space="preserve">Bazard </w:t>
      </w:r>
      <w:r>
        <w:rPr>
          <w:rFonts w:asciiTheme="majorHAnsi" w:hAnsiTheme="majorHAnsi"/>
        </w:rPr>
        <w:t>&amp; Roberta</w:t>
      </w:r>
      <w:r w:rsidR="00CE0913">
        <w:rPr>
          <w:rFonts w:asciiTheme="majorHAnsi" w:hAnsiTheme="majorHAnsi"/>
        </w:rPr>
        <w:t xml:space="preserve"> Farrar</w:t>
      </w:r>
    </w:p>
    <w:p w14:paraId="0FAA1868" w14:textId="77777777" w:rsidR="001D0760" w:rsidRDefault="001D0760" w:rsidP="00A578CF">
      <w:pPr>
        <w:pStyle w:val="ListParagraph"/>
        <w:ind w:left="360"/>
        <w:rPr>
          <w:rFonts w:asciiTheme="majorHAnsi" w:hAnsiTheme="majorHAnsi"/>
        </w:rPr>
      </w:pPr>
    </w:p>
    <w:p w14:paraId="67750D97" w14:textId="77777777" w:rsidR="001D0760" w:rsidRPr="00CE0913" w:rsidRDefault="001D0760" w:rsidP="00CE0913">
      <w:pPr>
        <w:rPr>
          <w:rFonts w:asciiTheme="majorHAnsi" w:hAnsiTheme="majorHAnsi"/>
        </w:rPr>
      </w:pPr>
    </w:p>
    <w:p w14:paraId="23A250F8" w14:textId="77777777" w:rsidR="00716FFB" w:rsidRPr="008073DF" w:rsidRDefault="00716FFB" w:rsidP="00716FFB">
      <w:pPr>
        <w:pStyle w:val="ListParagraph"/>
        <w:numPr>
          <w:ilvl w:val="0"/>
          <w:numId w:val="1"/>
        </w:numPr>
        <w:rPr>
          <w:rFonts w:asciiTheme="majorHAnsi" w:hAnsiTheme="majorHAnsi"/>
          <w:b/>
        </w:rPr>
      </w:pPr>
      <w:r w:rsidRPr="008073DF">
        <w:rPr>
          <w:rFonts w:asciiTheme="majorHAnsi" w:hAnsiTheme="majorHAnsi"/>
          <w:b/>
        </w:rPr>
        <w:t>Reports</w:t>
      </w:r>
    </w:p>
    <w:p w14:paraId="2508F331" w14:textId="77777777" w:rsidR="00A578CF" w:rsidRDefault="00A578CF" w:rsidP="00A578CF">
      <w:pPr>
        <w:pStyle w:val="ListParagraph"/>
        <w:ind w:left="360"/>
        <w:rPr>
          <w:rFonts w:asciiTheme="majorHAnsi" w:hAnsiTheme="majorHAnsi"/>
        </w:rPr>
      </w:pPr>
      <w:r w:rsidRPr="00416B10">
        <w:rPr>
          <w:rFonts w:asciiTheme="majorHAnsi" w:hAnsiTheme="majorHAnsi"/>
        </w:rPr>
        <w:t>-No Reports</w:t>
      </w:r>
    </w:p>
    <w:p w14:paraId="012C1A86" w14:textId="77777777" w:rsidR="00C67144" w:rsidRPr="00416B10" w:rsidRDefault="00C67144" w:rsidP="00A578CF">
      <w:pPr>
        <w:pStyle w:val="ListParagraph"/>
        <w:ind w:left="360"/>
        <w:rPr>
          <w:rFonts w:asciiTheme="majorHAnsi" w:hAnsiTheme="majorHAnsi"/>
        </w:rPr>
      </w:pPr>
    </w:p>
    <w:p w14:paraId="63666202" w14:textId="77777777" w:rsidR="00716FFB" w:rsidRPr="008073DF" w:rsidRDefault="00716FFB" w:rsidP="00716FFB">
      <w:pPr>
        <w:pStyle w:val="ListParagraph"/>
        <w:numPr>
          <w:ilvl w:val="0"/>
          <w:numId w:val="1"/>
        </w:numPr>
        <w:rPr>
          <w:rFonts w:asciiTheme="majorHAnsi" w:hAnsiTheme="majorHAnsi"/>
          <w:b/>
        </w:rPr>
      </w:pPr>
      <w:r w:rsidRPr="008073DF">
        <w:rPr>
          <w:rFonts w:asciiTheme="majorHAnsi" w:hAnsiTheme="majorHAnsi"/>
          <w:b/>
        </w:rPr>
        <w:t>Announcements/Open Forum</w:t>
      </w:r>
    </w:p>
    <w:p w14:paraId="658E8EB0" w14:textId="77777777" w:rsidR="00535AA9" w:rsidRPr="008073DF" w:rsidRDefault="00535AA9" w:rsidP="00535AA9">
      <w:pPr>
        <w:pStyle w:val="ListParagraph"/>
        <w:ind w:left="360"/>
        <w:rPr>
          <w:rFonts w:asciiTheme="majorHAnsi" w:hAnsiTheme="majorHAnsi"/>
          <w:b/>
        </w:rPr>
      </w:pPr>
    </w:p>
    <w:p w14:paraId="69CAE44E" w14:textId="77777777" w:rsidR="00716FFB" w:rsidRPr="008073DF" w:rsidRDefault="00716FFB" w:rsidP="00716FFB">
      <w:pPr>
        <w:pStyle w:val="ListParagraph"/>
        <w:numPr>
          <w:ilvl w:val="0"/>
          <w:numId w:val="1"/>
        </w:numPr>
        <w:rPr>
          <w:rFonts w:asciiTheme="majorHAnsi" w:hAnsiTheme="majorHAnsi"/>
          <w:b/>
        </w:rPr>
      </w:pPr>
      <w:r w:rsidRPr="008073DF">
        <w:rPr>
          <w:rFonts w:asciiTheme="majorHAnsi" w:hAnsiTheme="majorHAnsi"/>
          <w:b/>
        </w:rPr>
        <w:t>Adjournment</w:t>
      </w:r>
    </w:p>
    <w:p w14:paraId="27A56EA9" w14:textId="77777777" w:rsidR="00716FFB" w:rsidRPr="00416B10" w:rsidRDefault="00716FFB" w:rsidP="00716FFB">
      <w:pPr>
        <w:pStyle w:val="ListParagraph"/>
        <w:ind w:left="360"/>
        <w:rPr>
          <w:rFonts w:asciiTheme="majorHAnsi" w:hAnsiTheme="majorHAnsi"/>
        </w:rPr>
      </w:pPr>
    </w:p>
    <w:p w14:paraId="10931992" w14:textId="77777777" w:rsidR="00716FFB" w:rsidRPr="00416B10" w:rsidRDefault="00716FFB" w:rsidP="00716FFB">
      <w:pPr>
        <w:rPr>
          <w:rFonts w:asciiTheme="majorHAnsi" w:hAnsiTheme="majorHAnsi"/>
        </w:rPr>
      </w:pPr>
    </w:p>
    <w:p w14:paraId="7648B726" w14:textId="77777777" w:rsidR="00080AB0" w:rsidRPr="00416B10" w:rsidRDefault="00080AB0">
      <w:pPr>
        <w:rPr>
          <w:rFonts w:asciiTheme="majorHAnsi" w:hAnsiTheme="majorHAnsi"/>
        </w:rPr>
      </w:pPr>
    </w:p>
    <w:p w14:paraId="5B654408" w14:textId="77777777" w:rsidR="00A578CF" w:rsidRPr="00416B10" w:rsidRDefault="00A578CF">
      <w:pPr>
        <w:rPr>
          <w:rFonts w:asciiTheme="majorHAnsi" w:hAnsiTheme="majorHAnsi"/>
        </w:rPr>
      </w:pPr>
      <w:bookmarkStart w:id="0" w:name="_GoBack"/>
      <w:bookmarkEnd w:id="0"/>
    </w:p>
    <w:p w14:paraId="56EFBDE6" w14:textId="77777777" w:rsidR="00A578CF" w:rsidRPr="00416B10" w:rsidRDefault="00A578CF">
      <w:pPr>
        <w:rPr>
          <w:rFonts w:asciiTheme="majorHAnsi" w:hAnsiTheme="majorHAnsi"/>
        </w:rPr>
      </w:pPr>
    </w:p>
    <w:sectPr w:rsidR="00A578CF" w:rsidRPr="00416B10" w:rsidSect="00080A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47D15"/>
    <w:multiLevelType w:val="hybridMultilevel"/>
    <w:tmpl w:val="2FB6AC1E"/>
    <w:lvl w:ilvl="0" w:tplc="CC100E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E56506"/>
    <w:multiLevelType w:val="hybridMultilevel"/>
    <w:tmpl w:val="C8A02112"/>
    <w:lvl w:ilvl="0" w:tplc="AC607E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54A03D9"/>
    <w:multiLevelType w:val="multilevel"/>
    <w:tmpl w:val="0409001F"/>
    <w:lvl w:ilvl="0">
      <w:start w:val="1"/>
      <w:numFmt w:val="decimal"/>
      <w:lvlText w:val="%1."/>
      <w:lvlJc w:val="left"/>
      <w:pPr>
        <w:ind w:left="360" w:hanging="360"/>
      </w:p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FB"/>
    <w:rsid w:val="000232EB"/>
    <w:rsid w:val="00080AB0"/>
    <w:rsid w:val="0011172C"/>
    <w:rsid w:val="00186D02"/>
    <w:rsid w:val="001D0760"/>
    <w:rsid w:val="00276EF3"/>
    <w:rsid w:val="00305852"/>
    <w:rsid w:val="00416B10"/>
    <w:rsid w:val="00444172"/>
    <w:rsid w:val="00535AA9"/>
    <w:rsid w:val="00716FFB"/>
    <w:rsid w:val="007E3BFF"/>
    <w:rsid w:val="007F4AFE"/>
    <w:rsid w:val="008005C0"/>
    <w:rsid w:val="008073DF"/>
    <w:rsid w:val="009A43FB"/>
    <w:rsid w:val="00A14EE2"/>
    <w:rsid w:val="00A578CF"/>
    <w:rsid w:val="00AC176B"/>
    <w:rsid w:val="00AD7D3B"/>
    <w:rsid w:val="00C67144"/>
    <w:rsid w:val="00CB4D8A"/>
    <w:rsid w:val="00CE0913"/>
    <w:rsid w:val="00D10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D8B9B"/>
  <w14:defaultImageDpi w14:val="300"/>
  <w15:docId w15:val="{B56CAE62-17B1-43A6-B4C8-3E489E8B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FFB"/>
    <w:rPr>
      <w:rFonts w:ascii="Times New Roman" w:eastAsia="Times New Roman" w:hAnsi="Times New Roman" w:cs="Times New Roman"/>
    </w:rPr>
  </w:style>
  <w:style w:type="paragraph" w:styleId="Heading1">
    <w:name w:val="heading 1"/>
    <w:basedOn w:val="Normal"/>
    <w:next w:val="Normal"/>
    <w:link w:val="Heading1Char"/>
    <w:qFormat/>
    <w:rsid w:val="00716FFB"/>
    <w:pPr>
      <w:keepNext/>
      <w:ind w:left="360"/>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FFB"/>
    <w:rPr>
      <w:rFonts w:ascii="Times New Roman" w:eastAsia="Times New Roman" w:hAnsi="Times New Roman" w:cs="Times New Roman"/>
      <w:b/>
      <w:bCs/>
      <w:sz w:val="28"/>
    </w:rPr>
  </w:style>
  <w:style w:type="character" w:styleId="Strong">
    <w:name w:val="Strong"/>
    <w:uiPriority w:val="22"/>
    <w:qFormat/>
    <w:rsid w:val="00716FFB"/>
    <w:rPr>
      <w:b/>
      <w:bCs/>
    </w:rPr>
  </w:style>
  <w:style w:type="paragraph" w:styleId="Title">
    <w:name w:val="Title"/>
    <w:basedOn w:val="Normal"/>
    <w:link w:val="TitleChar"/>
    <w:qFormat/>
    <w:rsid w:val="00716FFB"/>
    <w:pPr>
      <w:jc w:val="center"/>
    </w:pPr>
    <w:rPr>
      <w:b/>
      <w:bCs/>
    </w:rPr>
  </w:style>
  <w:style w:type="character" w:customStyle="1" w:styleId="TitleChar">
    <w:name w:val="Title Char"/>
    <w:basedOn w:val="DefaultParagraphFont"/>
    <w:link w:val="Title"/>
    <w:rsid w:val="00716FFB"/>
    <w:rPr>
      <w:rFonts w:ascii="Times New Roman" w:eastAsia="Times New Roman" w:hAnsi="Times New Roman" w:cs="Times New Roman"/>
      <w:b/>
      <w:bCs/>
    </w:rPr>
  </w:style>
  <w:style w:type="paragraph" w:styleId="ListParagraph">
    <w:name w:val="List Paragraph"/>
    <w:basedOn w:val="Normal"/>
    <w:uiPriority w:val="34"/>
    <w:qFormat/>
    <w:rsid w:val="00716FFB"/>
    <w:pPr>
      <w:ind w:left="720"/>
      <w:contextualSpacing/>
    </w:pPr>
  </w:style>
  <w:style w:type="paragraph" w:styleId="BalloonText">
    <w:name w:val="Balloon Text"/>
    <w:basedOn w:val="Normal"/>
    <w:link w:val="BalloonTextChar"/>
    <w:uiPriority w:val="99"/>
    <w:semiHidden/>
    <w:unhideWhenUsed/>
    <w:rsid w:val="00AD7D3B"/>
    <w:rPr>
      <w:rFonts w:ascii="Lucida Grande" w:hAnsi="Lucida Grande"/>
      <w:sz w:val="18"/>
      <w:szCs w:val="18"/>
    </w:rPr>
  </w:style>
  <w:style w:type="character" w:customStyle="1" w:styleId="BalloonTextChar">
    <w:name w:val="Balloon Text Char"/>
    <w:basedOn w:val="DefaultParagraphFont"/>
    <w:link w:val="BalloonText"/>
    <w:uiPriority w:val="99"/>
    <w:semiHidden/>
    <w:rsid w:val="00AD7D3B"/>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0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Sullivan</dc:creator>
  <cp:keywords/>
  <dc:description/>
  <cp:lastModifiedBy>Loder, Courtney</cp:lastModifiedBy>
  <cp:revision>8</cp:revision>
  <dcterms:created xsi:type="dcterms:W3CDTF">2017-03-28T17:24:00Z</dcterms:created>
  <dcterms:modified xsi:type="dcterms:W3CDTF">2017-03-30T17:07:00Z</dcterms:modified>
</cp:coreProperties>
</file>