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BCC06" w14:textId="77777777" w:rsidR="00B571C8" w:rsidRDefault="006D1B44" w:rsidP="006D1B44">
      <w:pPr>
        <w:jc w:val="center"/>
      </w:pPr>
      <w:r>
        <w:rPr>
          <w:noProof/>
        </w:rPr>
        <w:drawing>
          <wp:inline distT="0" distB="0" distL="0" distR="0" wp14:anchorId="1F6D7192" wp14:editId="44AAB047">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14:paraId="39FEE22A" w14:textId="77777777" w:rsidR="004A788B" w:rsidRPr="004A788B" w:rsidRDefault="00CC2C85"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Technology Planning</w:t>
      </w:r>
      <w:r w:rsidR="007C1B2B">
        <w:rPr>
          <w:rFonts w:ascii="Adobe Devanagari" w:hAnsi="Adobe Devanagari" w:cs="Adobe Devanagari"/>
          <w:b/>
        </w:rPr>
        <w:t xml:space="preserve"> </w:t>
      </w:r>
      <w:r w:rsidR="0076405B">
        <w:rPr>
          <w:rFonts w:ascii="Adobe Devanagari" w:hAnsi="Adobe Devanagari" w:cs="Adobe Devanagari"/>
          <w:b/>
        </w:rPr>
        <w:t>Committee</w:t>
      </w:r>
      <w:r w:rsidR="00D47D88">
        <w:rPr>
          <w:rFonts w:ascii="Adobe Devanagari" w:hAnsi="Adobe Devanagari" w:cs="Adobe Devanagari"/>
          <w:b/>
        </w:rPr>
        <w:t xml:space="preserve"> Minutes</w:t>
      </w:r>
    </w:p>
    <w:p w14:paraId="023732E3" w14:textId="417F22A0" w:rsidR="00814662" w:rsidRDefault="000A2F37" w:rsidP="00BB73FD">
      <w:pPr>
        <w:spacing w:after="0" w:line="240" w:lineRule="auto"/>
        <w:jc w:val="center"/>
        <w:rPr>
          <w:rFonts w:ascii="Adobe Devanagari" w:hAnsi="Adobe Devanagari" w:cs="Adobe Devanagari"/>
        </w:rPr>
      </w:pPr>
      <w:r>
        <w:rPr>
          <w:rFonts w:ascii="Adobe Devanagari" w:hAnsi="Adobe Devanagari" w:cs="Adobe Devanagari"/>
        </w:rPr>
        <w:t>September 15</w:t>
      </w:r>
      <w:r w:rsidR="00CC2C85">
        <w:rPr>
          <w:rFonts w:ascii="Adobe Devanagari" w:hAnsi="Adobe Devanagari" w:cs="Adobe Devanagari"/>
        </w:rPr>
        <w:t>, 20</w:t>
      </w:r>
      <w:r w:rsidR="0073010B">
        <w:rPr>
          <w:rFonts w:ascii="Adobe Devanagari" w:hAnsi="Adobe Devanagari" w:cs="Adobe Devanagari"/>
        </w:rPr>
        <w:t>22</w:t>
      </w:r>
      <w:r w:rsidR="00BB73FD" w:rsidRPr="00BB73FD">
        <w:rPr>
          <w:rFonts w:ascii="Adobe Devanagari" w:hAnsi="Adobe Devanagari" w:cs="Adobe Devanagari"/>
        </w:rPr>
        <w:br/>
      </w:r>
      <w:r w:rsidR="00CC2C85">
        <w:rPr>
          <w:rFonts w:ascii="Adobe Devanagari" w:hAnsi="Adobe Devanagari" w:cs="Adobe Devanagari"/>
        </w:rPr>
        <w:t>9:00am</w:t>
      </w:r>
      <w:r w:rsidR="00AC4626">
        <w:rPr>
          <w:rFonts w:ascii="Adobe Devanagari" w:hAnsi="Adobe Devanagari" w:cs="Adobe Devanagari"/>
        </w:rPr>
        <w:t xml:space="preserve"> – </w:t>
      </w:r>
      <w:r w:rsidR="00CC2C85">
        <w:rPr>
          <w:rFonts w:ascii="Adobe Devanagari" w:hAnsi="Adobe Devanagari" w:cs="Adobe Devanagari"/>
        </w:rPr>
        <w:t>10:00a</w:t>
      </w:r>
      <w:r w:rsidR="00AC4626">
        <w:rPr>
          <w:rFonts w:ascii="Adobe Devanagari" w:hAnsi="Adobe Devanagari" w:cs="Adobe Devanagari"/>
        </w:rPr>
        <w:t>m</w:t>
      </w:r>
    </w:p>
    <w:p w14:paraId="1AA7E8D6" w14:textId="6F2C44B9" w:rsidR="00BB73FD" w:rsidRDefault="00D47D88" w:rsidP="00D47D88">
      <w:pPr>
        <w:spacing w:after="0" w:line="240" w:lineRule="auto"/>
        <w:rPr>
          <w:rFonts w:ascii="Adobe Devanagari" w:hAnsi="Adobe Devanagari" w:cs="Adobe Devanagari"/>
          <w:b/>
        </w:rPr>
      </w:pPr>
      <w:r>
        <w:rPr>
          <w:rFonts w:ascii="Adobe Devanagari" w:hAnsi="Adobe Devanagari" w:cs="Adobe Devanagari"/>
          <w:b/>
        </w:rPr>
        <w:t xml:space="preserve">MEMBERS PRESENT: </w:t>
      </w:r>
      <w:r w:rsidRPr="002A7027">
        <w:rPr>
          <w:rFonts w:ascii="Adobe Devanagari" w:hAnsi="Adobe Devanagari" w:cs="Adobe Devanagari"/>
          <w:b/>
        </w:rPr>
        <w:t>Erik Sorensen, Paul Chown,</w:t>
      </w:r>
      <w:r w:rsidR="006C68E9" w:rsidRPr="002A7027">
        <w:rPr>
          <w:rFonts w:ascii="Adobe Devanagari" w:hAnsi="Adobe Devanagari" w:cs="Adobe Devanagari"/>
          <w:b/>
        </w:rPr>
        <w:t xml:space="preserve"> Reno Giovannetti, Colin Trujillo, Tom Cossey, Brian Van Pelt, Jose Ramirez</w:t>
      </w:r>
      <w:r w:rsidR="000A2F37" w:rsidRPr="002A7027">
        <w:rPr>
          <w:rFonts w:ascii="Adobe Devanagari" w:hAnsi="Adobe Devanagari" w:cs="Adobe Devanagari"/>
          <w:b/>
        </w:rPr>
        <w:t>, Leigh Dooley</w:t>
      </w:r>
      <w:r w:rsidR="0085421A" w:rsidRPr="002A7027">
        <w:rPr>
          <w:rFonts w:ascii="Adobe Devanagari" w:hAnsi="Adobe Devanagari" w:cs="Adobe Devanagari"/>
          <w:b/>
        </w:rPr>
        <w:t xml:space="preserve">, </w:t>
      </w:r>
      <w:r w:rsidR="001E5C75" w:rsidRPr="002A7027">
        <w:rPr>
          <w:rFonts w:ascii="Adobe Devanagari" w:hAnsi="Adobe Devanagari" w:cs="Adobe Devanagari"/>
          <w:b/>
        </w:rPr>
        <w:t>Darius Kalvaitis</w:t>
      </w:r>
      <w:r w:rsidR="002A7027">
        <w:rPr>
          <w:rFonts w:ascii="Adobe Devanagari" w:hAnsi="Adobe Devanagari" w:cs="Adobe Devanagari"/>
          <w:b/>
        </w:rPr>
        <w:t xml:space="preserve">, </w:t>
      </w:r>
      <w:r w:rsidR="0071473B">
        <w:rPr>
          <w:rFonts w:ascii="Adobe Devanagari" w:hAnsi="Adobe Devanagari" w:cs="Adobe Devanagari"/>
          <w:b/>
        </w:rPr>
        <w:t>Todd Olson</w:t>
      </w:r>
    </w:p>
    <w:p w14:paraId="369C2054" w14:textId="77777777" w:rsidR="009E18F9" w:rsidRPr="004A788B" w:rsidRDefault="009E18F9" w:rsidP="00D47D88">
      <w:pPr>
        <w:spacing w:after="0" w:line="240" w:lineRule="auto"/>
        <w:rPr>
          <w:rFonts w:ascii="Adobe Devanagari" w:hAnsi="Adobe Devanagari" w:cs="Adobe Devanagari"/>
          <w:b/>
        </w:rPr>
      </w:pPr>
    </w:p>
    <w:tbl>
      <w:tblPr>
        <w:tblStyle w:val="TableGrid"/>
        <w:tblpPr w:leftFromText="180" w:rightFromText="180" w:vertAnchor="text" w:horzAnchor="page" w:tblpX="818" w:tblpY="261"/>
        <w:tblW w:w="10882" w:type="dxa"/>
        <w:tblLook w:val="04A0" w:firstRow="1" w:lastRow="0" w:firstColumn="1" w:lastColumn="0" w:noHBand="0" w:noVBand="1"/>
      </w:tblPr>
      <w:tblGrid>
        <w:gridCol w:w="8381"/>
        <w:gridCol w:w="1518"/>
        <w:gridCol w:w="983"/>
      </w:tblGrid>
      <w:tr w:rsidR="00D47D88" w:rsidRPr="00CC2C85" w14:paraId="10C756C3" w14:textId="77777777" w:rsidTr="00C63636">
        <w:trPr>
          <w:trHeight w:val="260"/>
        </w:trPr>
        <w:tc>
          <w:tcPr>
            <w:tcW w:w="8381" w:type="dxa"/>
          </w:tcPr>
          <w:p w14:paraId="1E91050B" w14:textId="77777777" w:rsidR="00D47D88" w:rsidRPr="00CC2C85" w:rsidRDefault="00D47D88" w:rsidP="00D47D88">
            <w:pPr>
              <w:pStyle w:val="ListParagraph"/>
              <w:ind w:left="0"/>
              <w:jc w:val="center"/>
              <w:rPr>
                <w:rFonts w:ascii="Adobe Devanagari" w:hAnsi="Adobe Devanagari" w:cs="Adobe Devanagari"/>
                <w:b/>
                <w:highlight w:val="lightGray"/>
              </w:rPr>
            </w:pPr>
            <w:r w:rsidRPr="00CC2C85">
              <w:rPr>
                <w:rFonts w:ascii="Adobe Devanagari" w:hAnsi="Adobe Devanagari" w:cs="Adobe Devanagari"/>
                <w:b/>
                <w:highlight w:val="lightGray"/>
              </w:rPr>
              <w:t>Item</w:t>
            </w:r>
          </w:p>
        </w:tc>
        <w:tc>
          <w:tcPr>
            <w:tcW w:w="1518" w:type="dxa"/>
          </w:tcPr>
          <w:p w14:paraId="3C7B3842" w14:textId="77777777" w:rsidR="00D47D88" w:rsidRPr="00CC2C85" w:rsidRDefault="00D47D88" w:rsidP="00D47D88">
            <w:pPr>
              <w:pStyle w:val="ListParagraph"/>
              <w:ind w:left="0"/>
              <w:jc w:val="center"/>
              <w:rPr>
                <w:rFonts w:ascii="Adobe Devanagari" w:hAnsi="Adobe Devanagari" w:cs="Adobe Devanagari"/>
                <w:b/>
                <w:highlight w:val="lightGray"/>
              </w:rPr>
            </w:pPr>
            <w:r>
              <w:rPr>
                <w:rFonts w:ascii="Adobe Devanagari" w:hAnsi="Adobe Devanagari" w:cs="Adobe Devanagari"/>
                <w:b/>
                <w:highlight w:val="lightGray"/>
              </w:rPr>
              <w:t>Facilitator</w:t>
            </w:r>
          </w:p>
        </w:tc>
        <w:tc>
          <w:tcPr>
            <w:tcW w:w="983" w:type="dxa"/>
          </w:tcPr>
          <w:p w14:paraId="5E2A1DD5" w14:textId="77777777" w:rsidR="00D47D88" w:rsidRPr="00CC2C85" w:rsidRDefault="00D47D88" w:rsidP="00D47D88">
            <w:pPr>
              <w:pStyle w:val="ListParagraph"/>
              <w:ind w:left="0"/>
              <w:jc w:val="center"/>
              <w:rPr>
                <w:rFonts w:ascii="Adobe Devanagari" w:hAnsi="Adobe Devanagari" w:cs="Adobe Devanagari"/>
                <w:b/>
              </w:rPr>
            </w:pPr>
            <w:r w:rsidRPr="00CC2C85">
              <w:rPr>
                <w:rFonts w:ascii="Adobe Devanagari" w:hAnsi="Adobe Devanagari" w:cs="Adobe Devanagari"/>
                <w:b/>
                <w:highlight w:val="lightGray"/>
              </w:rPr>
              <w:t>Time</w:t>
            </w:r>
          </w:p>
        </w:tc>
      </w:tr>
      <w:tr w:rsidR="00D47D88" w14:paraId="161D55EA" w14:textId="77777777" w:rsidTr="00D47D88">
        <w:trPr>
          <w:trHeight w:val="425"/>
        </w:trPr>
        <w:tc>
          <w:tcPr>
            <w:tcW w:w="8381" w:type="dxa"/>
          </w:tcPr>
          <w:p w14:paraId="3E5D83BC" w14:textId="783A73ED" w:rsidR="003B4BC9" w:rsidRDefault="000A2F37" w:rsidP="006C68E9">
            <w:pPr>
              <w:rPr>
                <w:b/>
                <w:bCs/>
              </w:rPr>
            </w:pPr>
            <w:r w:rsidRPr="000A2F37">
              <w:rPr>
                <w:b/>
                <w:bCs/>
              </w:rPr>
              <w:t>Welcome Julie</w:t>
            </w:r>
          </w:p>
          <w:p w14:paraId="757E3CFC" w14:textId="28852866" w:rsidR="0071473B" w:rsidRPr="0071473B" w:rsidRDefault="0071473B" w:rsidP="006C68E9">
            <w:r>
              <w:t xml:space="preserve">Erik called the meeting to order at 9:00 a.m. Erik welcomed Julie Gilbride who will be taking the place of Cynthia Petrusha in taking the minutes of the Technology Planning Committee meetings. </w:t>
            </w:r>
          </w:p>
          <w:p w14:paraId="2493A348" w14:textId="77777777" w:rsidR="006C68E9" w:rsidRPr="008E44B1" w:rsidRDefault="006C68E9" w:rsidP="00D47D88">
            <w:pPr>
              <w:pStyle w:val="ListParagraph"/>
              <w:ind w:left="0"/>
              <w:rPr>
                <w:rFonts w:cstheme="minorHAnsi"/>
              </w:rPr>
            </w:pPr>
          </w:p>
        </w:tc>
        <w:tc>
          <w:tcPr>
            <w:tcW w:w="1518" w:type="dxa"/>
          </w:tcPr>
          <w:p w14:paraId="4EEBCEC8" w14:textId="1529CA39" w:rsidR="00D47D88" w:rsidRDefault="00D47D88" w:rsidP="00D47D88">
            <w:pPr>
              <w:pStyle w:val="ListParagraph"/>
              <w:ind w:left="0"/>
              <w:rPr>
                <w:rFonts w:ascii="Adobe Devanagari" w:hAnsi="Adobe Devanagari" w:cs="Adobe Devanagari"/>
                <w:b/>
              </w:rPr>
            </w:pPr>
            <w:r>
              <w:rPr>
                <w:rFonts w:ascii="Adobe Devanagari" w:hAnsi="Adobe Devanagari" w:cs="Adobe Devanagari"/>
                <w:b/>
              </w:rPr>
              <w:t>Erik</w:t>
            </w:r>
          </w:p>
        </w:tc>
        <w:tc>
          <w:tcPr>
            <w:tcW w:w="983" w:type="dxa"/>
          </w:tcPr>
          <w:p w14:paraId="4768AF63" w14:textId="3708FBA2" w:rsidR="00D47D88" w:rsidRDefault="00D47D88" w:rsidP="00D47D88">
            <w:pPr>
              <w:pStyle w:val="ListParagraph"/>
              <w:ind w:left="0"/>
              <w:rPr>
                <w:rFonts w:ascii="Adobe Devanagari" w:hAnsi="Adobe Devanagari" w:cs="Adobe Devanagari"/>
                <w:b/>
              </w:rPr>
            </w:pPr>
            <w:r>
              <w:rPr>
                <w:rFonts w:ascii="Adobe Devanagari" w:hAnsi="Adobe Devanagari" w:cs="Adobe Devanagari"/>
                <w:b/>
              </w:rPr>
              <w:t>9:0</w:t>
            </w:r>
            <w:r w:rsidR="000A2F37">
              <w:rPr>
                <w:rFonts w:ascii="Adobe Devanagari" w:hAnsi="Adobe Devanagari" w:cs="Adobe Devanagari"/>
                <w:b/>
              </w:rPr>
              <w:t>0-9:05</w:t>
            </w:r>
          </w:p>
        </w:tc>
      </w:tr>
      <w:tr w:rsidR="00D47D88" w14:paraId="1A027622" w14:textId="77777777" w:rsidTr="00D47D88">
        <w:trPr>
          <w:trHeight w:val="425"/>
        </w:trPr>
        <w:tc>
          <w:tcPr>
            <w:tcW w:w="8381" w:type="dxa"/>
          </w:tcPr>
          <w:p w14:paraId="7E75A987" w14:textId="71FEB6E1" w:rsidR="00D47D88" w:rsidRDefault="000A2F37" w:rsidP="00D47D88">
            <w:pPr>
              <w:pStyle w:val="ListParagraph"/>
              <w:ind w:left="0"/>
              <w:rPr>
                <w:rFonts w:ascii="Calibri" w:eastAsia="Times New Roman" w:hAnsi="Calibri" w:cs="Calibri"/>
                <w:b/>
                <w:color w:val="000000"/>
              </w:rPr>
            </w:pPr>
            <w:r>
              <w:rPr>
                <w:rFonts w:ascii="Calibri" w:eastAsia="Times New Roman" w:hAnsi="Calibri" w:cs="Calibri"/>
                <w:b/>
                <w:color w:val="000000"/>
              </w:rPr>
              <w:t>TPC Survey</w:t>
            </w:r>
            <w:r w:rsidR="001E5C75">
              <w:rPr>
                <w:rFonts w:ascii="Calibri" w:eastAsia="Times New Roman" w:hAnsi="Calibri" w:cs="Calibri"/>
                <w:b/>
                <w:color w:val="000000"/>
              </w:rPr>
              <w:t xml:space="preserve"> </w:t>
            </w:r>
          </w:p>
          <w:p w14:paraId="3E34FB50" w14:textId="06004BD5" w:rsidR="002D4E53" w:rsidRDefault="001E5C75" w:rsidP="00D47D88">
            <w:pPr>
              <w:pStyle w:val="ListParagraph"/>
              <w:ind w:left="0"/>
              <w:rPr>
                <w:rFonts w:ascii="Calibri" w:eastAsia="Times New Roman" w:hAnsi="Calibri" w:cs="Calibri"/>
                <w:bCs/>
                <w:color w:val="000000"/>
              </w:rPr>
            </w:pPr>
            <w:r w:rsidRPr="00B1570F">
              <w:rPr>
                <w:rFonts w:ascii="Calibri" w:eastAsia="Times New Roman" w:hAnsi="Calibri" w:cs="Calibri"/>
                <w:bCs/>
                <w:color w:val="000000"/>
              </w:rPr>
              <w:t>Paul</w:t>
            </w:r>
            <w:r w:rsidR="007E52A5">
              <w:rPr>
                <w:rFonts w:ascii="Calibri" w:eastAsia="Times New Roman" w:hAnsi="Calibri" w:cs="Calibri"/>
                <w:bCs/>
                <w:color w:val="000000"/>
              </w:rPr>
              <w:t xml:space="preserve"> reported that</w:t>
            </w:r>
            <w:r w:rsidR="00816C6A">
              <w:rPr>
                <w:rFonts w:ascii="Calibri" w:eastAsia="Times New Roman" w:hAnsi="Calibri" w:cs="Calibri"/>
                <w:bCs/>
                <w:color w:val="000000"/>
              </w:rPr>
              <w:t xml:space="preserve"> not many </w:t>
            </w:r>
            <w:r w:rsidR="007E52A5">
              <w:rPr>
                <w:rFonts w:ascii="Calibri" w:eastAsia="Times New Roman" w:hAnsi="Calibri" w:cs="Calibri"/>
                <w:bCs/>
                <w:color w:val="000000"/>
              </w:rPr>
              <w:t>people had responded to the TPC survey</w:t>
            </w:r>
            <w:r w:rsidR="00426091">
              <w:rPr>
                <w:rFonts w:ascii="Calibri" w:eastAsia="Times New Roman" w:hAnsi="Calibri" w:cs="Calibri"/>
                <w:bCs/>
                <w:color w:val="000000"/>
              </w:rPr>
              <w:t xml:space="preserve"> but he</w:t>
            </w:r>
            <w:r w:rsidR="007E52A5">
              <w:rPr>
                <w:rFonts w:ascii="Calibri" w:eastAsia="Times New Roman" w:hAnsi="Calibri" w:cs="Calibri"/>
                <w:bCs/>
                <w:color w:val="000000"/>
              </w:rPr>
              <w:t xml:space="preserve"> </w:t>
            </w:r>
            <w:r w:rsidR="00816C6A">
              <w:rPr>
                <w:rFonts w:ascii="Calibri" w:eastAsia="Times New Roman" w:hAnsi="Calibri" w:cs="Calibri"/>
                <w:bCs/>
                <w:color w:val="000000"/>
              </w:rPr>
              <w:t xml:space="preserve">wanted to discuss some of the questions presented in the survey with the group and get their feedback. </w:t>
            </w:r>
          </w:p>
          <w:p w14:paraId="5A68DD0A" w14:textId="77777777" w:rsidR="002D4E53" w:rsidRDefault="002D4E53" w:rsidP="00D47D88">
            <w:pPr>
              <w:pStyle w:val="ListParagraph"/>
              <w:ind w:left="0"/>
              <w:rPr>
                <w:rFonts w:ascii="Calibri" w:eastAsia="Times New Roman" w:hAnsi="Calibri" w:cs="Calibri"/>
                <w:bCs/>
                <w:color w:val="000000"/>
              </w:rPr>
            </w:pPr>
          </w:p>
          <w:p w14:paraId="34750EEA" w14:textId="009346D0" w:rsidR="00B1570F" w:rsidRDefault="00816C6A" w:rsidP="00CD3D21">
            <w:pPr>
              <w:pStyle w:val="ListParagraph"/>
              <w:ind w:left="0"/>
              <w:rPr>
                <w:rFonts w:ascii="Calibri" w:eastAsia="Times New Roman" w:hAnsi="Calibri" w:cs="Calibri"/>
                <w:bCs/>
                <w:color w:val="000000"/>
              </w:rPr>
            </w:pPr>
            <w:r>
              <w:rPr>
                <w:rFonts w:ascii="Calibri" w:eastAsia="Times New Roman" w:hAnsi="Calibri" w:cs="Calibri"/>
                <w:bCs/>
                <w:color w:val="000000"/>
              </w:rPr>
              <w:t>Paul reported that t</w:t>
            </w:r>
            <w:r w:rsidR="007E52A5">
              <w:rPr>
                <w:rFonts w:ascii="Calibri" w:eastAsia="Times New Roman" w:hAnsi="Calibri" w:cs="Calibri"/>
                <w:bCs/>
                <w:color w:val="000000"/>
              </w:rPr>
              <w:t>he question with the lowest score was Question</w:t>
            </w:r>
            <w:r w:rsidR="00B1570F" w:rsidRPr="00B1570F">
              <w:rPr>
                <w:rFonts w:ascii="Calibri" w:eastAsia="Times New Roman" w:hAnsi="Calibri" w:cs="Calibri"/>
                <w:bCs/>
                <w:color w:val="000000"/>
              </w:rPr>
              <w:t xml:space="preserve"> 6</w:t>
            </w:r>
            <w:r w:rsidR="007E52A5">
              <w:rPr>
                <w:rFonts w:ascii="Calibri" w:eastAsia="Times New Roman" w:hAnsi="Calibri" w:cs="Calibri"/>
                <w:bCs/>
                <w:color w:val="000000"/>
              </w:rPr>
              <w:t>,</w:t>
            </w:r>
            <w:r w:rsidR="00B1570F" w:rsidRPr="00B1570F">
              <w:rPr>
                <w:rFonts w:ascii="Calibri" w:eastAsia="Times New Roman" w:hAnsi="Calibri" w:cs="Calibri"/>
                <w:bCs/>
                <w:color w:val="000000"/>
              </w:rPr>
              <w:t xml:space="preserve"> </w:t>
            </w:r>
            <w:r w:rsidR="007E52A5">
              <w:rPr>
                <w:rFonts w:ascii="Calibri" w:eastAsia="Times New Roman" w:hAnsi="Calibri" w:cs="Calibri"/>
                <w:bCs/>
                <w:color w:val="000000"/>
              </w:rPr>
              <w:t>“</w:t>
            </w:r>
            <w:r w:rsidR="00B1570F" w:rsidRPr="00B1570F">
              <w:rPr>
                <w:rFonts w:ascii="Calibri" w:eastAsia="Times New Roman" w:hAnsi="Calibri" w:cs="Calibri"/>
                <w:bCs/>
                <w:color w:val="000000"/>
              </w:rPr>
              <w:t>Campus location representation.</w:t>
            </w:r>
            <w:r w:rsidR="007E52A5">
              <w:rPr>
                <w:rFonts w:ascii="Calibri" w:eastAsia="Times New Roman" w:hAnsi="Calibri" w:cs="Calibri"/>
                <w:bCs/>
                <w:color w:val="000000"/>
              </w:rPr>
              <w:t xml:space="preserve">” The Del Norte and Klamath/Trinity Campuses </w:t>
            </w:r>
            <w:r>
              <w:rPr>
                <w:rFonts w:ascii="Calibri" w:eastAsia="Times New Roman" w:hAnsi="Calibri" w:cs="Calibri"/>
                <w:bCs/>
                <w:color w:val="000000"/>
              </w:rPr>
              <w:t xml:space="preserve">currently </w:t>
            </w:r>
            <w:r w:rsidR="007E52A5">
              <w:rPr>
                <w:rFonts w:ascii="Calibri" w:eastAsia="Times New Roman" w:hAnsi="Calibri" w:cs="Calibri"/>
                <w:bCs/>
                <w:color w:val="000000"/>
              </w:rPr>
              <w:t xml:space="preserve">do not have representation on TPC. Paul asked the group for their opinion on </w:t>
            </w:r>
            <w:r w:rsidR="001B4DB7">
              <w:rPr>
                <w:rFonts w:ascii="Calibri" w:eastAsia="Times New Roman" w:hAnsi="Calibri" w:cs="Calibri"/>
                <w:bCs/>
                <w:color w:val="000000"/>
              </w:rPr>
              <w:t xml:space="preserve">whether </w:t>
            </w:r>
            <w:r>
              <w:rPr>
                <w:rFonts w:ascii="Calibri" w:eastAsia="Times New Roman" w:hAnsi="Calibri" w:cs="Calibri"/>
                <w:bCs/>
                <w:color w:val="000000"/>
              </w:rPr>
              <w:t xml:space="preserve">representation by those campuses was needed. </w:t>
            </w:r>
            <w:r w:rsidR="001B4DB7">
              <w:rPr>
                <w:rFonts w:ascii="Calibri" w:eastAsia="Times New Roman" w:hAnsi="Calibri" w:cs="Calibri"/>
                <w:bCs/>
                <w:color w:val="000000"/>
              </w:rPr>
              <w:t>A discussion ensued</w:t>
            </w:r>
            <w:r>
              <w:rPr>
                <w:rFonts w:ascii="Calibri" w:eastAsia="Times New Roman" w:hAnsi="Calibri" w:cs="Calibri"/>
                <w:bCs/>
                <w:color w:val="000000"/>
              </w:rPr>
              <w:t xml:space="preserve"> and the committee </w:t>
            </w:r>
            <w:r w:rsidR="001B4DB7">
              <w:rPr>
                <w:rFonts w:ascii="Calibri" w:eastAsia="Times New Roman" w:hAnsi="Calibri" w:cs="Calibri"/>
                <w:bCs/>
                <w:color w:val="000000"/>
              </w:rPr>
              <w:t xml:space="preserve">agreed that it would </w:t>
            </w:r>
            <w:r>
              <w:rPr>
                <w:rFonts w:ascii="Calibri" w:eastAsia="Times New Roman" w:hAnsi="Calibri" w:cs="Calibri"/>
                <w:bCs/>
                <w:color w:val="000000"/>
              </w:rPr>
              <w:t>be good</w:t>
            </w:r>
            <w:r w:rsidR="001B4DB7">
              <w:rPr>
                <w:rFonts w:ascii="Calibri" w:eastAsia="Times New Roman" w:hAnsi="Calibri" w:cs="Calibri"/>
                <w:bCs/>
                <w:color w:val="000000"/>
              </w:rPr>
              <w:t xml:space="preserve"> to have representation from the DN and K/T campuses. Reno </w:t>
            </w:r>
            <w:r>
              <w:rPr>
                <w:rFonts w:ascii="Calibri" w:eastAsia="Times New Roman" w:hAnsi="Calibri" w:cs="Calibri"/>
                <w:bCs/>
                <w:color w:val="000000"/>
              </w:rPr>
              <w:t>mentioned</w:t>
            </w:r>
            <w:r w:rsidR="001B4DB7">
              <w:rPr>
                <w:rFonts w:ascii="Calibri" w:eastAsia="Times New Roman" w:hAnsi="Calibri" w:cs="Calibri"/>
                <w:bCs/>
                <w:color w:val="000000"/>
              </w:rPr>
              <w:t xml:space="preserve"> that there are </w:t>
            </w:r>
            <w:r>
              <w:rPr>
                <w:rFonts w:ascii="Calibri" w:eastAsia="Times New Roman" w:hAnsi="Calibri" w:cs="Calibri"/>
                <w:bCs/>
                <w:color w:val="000000"/>
              </w:rPr>
              <w:t xml:space="preserve">certain </w:t>
            </w:r>
            <w:r w:rsidR="001B4DB7">
              <w:rPr>
                <w:rFonts w:ascii="Calibri" w:eastAsia="Times New Roman" w:hAnsi="Calibri" w:cs="Calibri"/>
                <w:bCs/>
                <w:color w:val="000000"/>
              </w:rPr>
              <w:t xml:space="preserve">issues </w:t>
            </w:r>
            <w:r w:rsidR="00CD3D21">
              <w:rPr>
                <w:rFonts w:ascii="Calibri" w:eastAsia="Times New Roman" w:hAnsi="Calibri" w:cs="Calibri"/>
                <w:bCs/>
                <w:color w:val="000000"/>
              </w:rPr>
              <w:t>that affect those campuses that are</w:t>
            </w:r>
            <w:r>
              <w:rPr>
                <w:rFonts w:ascii="Calibri" w:eastAsia="Times New Roman" w:hAnsi="Calibri" w:cs="Calibri"/>
                <w:bCs/>
                <w:color w:val="000000"/>
              </w:rPr>
              <w:t xml:space="preserve"> not </w:t>
            </w:r>
            <w:r w:rsidR="00CD3D21">
              <w:rPr>
                <w:rFonts w:ascii="Calibri" w:eastAsia="Times New Roman" w:hAnsi="Calibri" w:cs="Calibri"/>
                <w:bCs/>
                <w:color w:val="000000"/>
              </w:rPr>
              <w:t>necessarily</w:t>
            </w:r>
            <w:r w:rsidR="00426091">
              <w:rPr>
                <w:rFonts w:ascii="Calibri" w:eastAsia="Times New Roman" w:hAnsi="Calibri" w:cs="Calibri"/>
                <w:bCs/>
                <w:color w:val="000000"/>
              </w:rPr>
              <w:t xml:space="preserve"> as important of issues on the </w:t>
            </w:r>
            <w:r w:rsidR="00CD3D21">
              <w:rPr>
                <w:rFonts w:ascii="Calibri" w:eastAsia="Times New Roman" w:hAnsi="Calibri" w:cs="Calibri"/>
                <w:bCs/>
                <w:color w:val="000000"/>
              </w:rPr>
              <w:t>Eureka campus so it would be nice to hear th</w:t>
            </w:r>
            <w:r>
              <w:rPr>
                <w:rFonts w:ascii="Calibri" w:eastAsia="Times New Roman" w:hAnsi="Calibri" w:cs="Calibri"/>
                <w:bCs/>
                <w:color w:val="000000"/>
              </w:rPr>
              <w:t>eir</w:t>
            </w:r>
            <w:r w:rsidR="00CD3D21">
              <w:rPr>
                <w:rFonts w:ascii="Calibri" w:eastAsia="Times New Roman" w:hAnsi="Calibri" w:cs="Calibri"/>
                <w:bCs/>
                <w:color w:val="000000"/>
              </w:rPr>
              <w:t xml:space="preserve"> perspective. </w:t>
            </w:r>
            <w:r>
              <w:rPr>
                <w:rFonts w:ascii="Calibri" w:eastAsia="Times New Roman" w:hAnsi="Calibri" w:cs="Calibri"/>
                <w:bCs/>
                <w:color w:val="000000"/>
              </w:rPr>
              <w:t>While the committee agreed it would be positive to have DN and K/T representation on TPC, they</w:t>
            </w:r>
            <w:r w:rsidR="00CD3D21">
              <w:rPr>
                <w:rFonts w:ascii="Calibri" w:eastAsia="Times New Roman" w:hAnsi="Calibri" w:cs="Calibri"/>
                <w:bCs/>
                <w:color w:val="000000"/>
              </w:rPr>
              <w:t xml:space="preserve"> felt it may be difficult getting people from those campuses to commit to participati</w:t>
            </w:r>
            <w:r>
              <w:rPr>
                <w:rFonts w:ascii="Calibri" w:eastAsia="Times New Roman" w:hAnsi="Calibri" w:cs="Calibri"/>
                <w:bCs/>
                <w:color w:val="000000"/>
              </w:rPr>
              <w:t>on</w:t>
            </w:r>
            <w:r w:rsidR="00CD3D21">
              <w:rPr>
                <w:rFonts w:ascii="Calibri" w:eastAsia="Times New Roman" w:hAnsi="Calibri" w:cs="Calibri"/>
                <w:bCs/>
                <w:color w:val="000000"/>
              </w:rPr>
              <w:t xml:space="preserve"> in the TPC. Tom suggested that it could be </w:t>
            </w:r>
            <w:r w:rsidR="00E84123">
              <w:rPr>
                <w:rFonts w:ascii="Calibri" w:eastAsia="Times New Roman" w:hAnsi="Calibri" w:cs="Calibri"/>
                <w:bCs/>
                <w:color w:val="000000"/>
              </w:rPr>
              <w:t xml:space="preserve">made a part of </w:t>
            </w:r>
            <w:r w:rsidR="00CD3D21">
              <w:rPr>
                <w:rFonts w:ascii="Calibri" w:eastAsia="Times New Roman" w:hAnsi="Calibri" w:cs="Calibri"/>
                <w:bCs/>
                <w:color w:val="000000"/>
              </w:rPr>
              <w:t xml:space="preserve">a specific position at each campus so that whoever </w:t>
            </w:r>
            <w:r w:rsidR="00E84123">
              <w:rPr>
                <w:rFonts w:ascii="Calibri" w:eastAsia="Times New Roman" w:hAnsi="Calibri" w:cs="Calibri"/>
                <w:bCs/>
                <w:color w:val="000000"/>
              </w:rPr>
              <w:t>held that</w:t>
            </w:r>
            <w:r w:rsidR="00CD3D21">
              <w:rPr>
                <w:rFonts w:ascii="Calibri" w:eastAsia="Times New Roman" w:hAnsi="Calibri" w:cs="Calibri"/>
                <w:bCs/>
                <w:color w:val="000000"/>
              </w:rPr>
              <w:t xml:space="preserve"> position would attend the meetings. </w:t>
            </w:r>
            <w:r w:rsidR="00B1570F">
              <w:rPr>
                <w:rFonts w:ascii="Calibri" w:eastAsia="Times New Roman" w:hAnsi="Calibri" w:cs="Calibri"/>
                <w:bCs/>
                <w:color w:val="000000"/>
              </w:rPr>
              <w:t>Darius</w:t>
            </w:r>
            <w:r w:rsidR="00CD3D21">
              <w:rPr>
                <w:rFonts w:ascii="Calibri" w:eastAsia="Times New Roman" w:hAnsi="Calibri" w:cs="Calibri"/>
                <w:bCs/>
                <w:color w:val="000000"/>
              </w:rPr>
              <w:t xml:space="preserve"> expressed that he was glad </w:t>
            </w:r>
            <w:r w:rsidR="009F777D">
              <w:rPr>
                <w:rFonts w:ascii="Calibri" w:eastAsia="Times New Roman" w:hAnsi="Calibri" w:cs="Calibri"/>
                <w:bCs/>
                <w:color w:val="000000"/>
              </w:rPr>
              <w:t>this issue</w:t>
            </w:r>
            <w:r w:rsidR="00CD3D21">
              <w:rPr>
                <w:rFonts w:ascii="Calibri" w:eastAsia="Times New Roman" w:hAnsi="Calibri" w:cs="Calibri"/>
                <w:bCs/>
                <w:color w:val="000000"/>
              </w:rPr>
              <w:t xml:space="preserve"> was being discussed because </w:t>
            </w:r>
            <w:r w:rsidR="00E84123">
              <w:rPr>
                <w:rFonts w:ascii="Calibri" w:eastAsia="Times New Roman" w:hAnsi="Calibri" w:cs="Calibri"/>
                <w:bCs/>
                <w:color w:val="000000"/>
              </w:rPr>
              <w:t xml:space="preserve">the </w:t>
            </w:r>
            <w:r w:rsidR="009F777D">
              <w:rPr>
                <w:rFonts w:ascii="Calibri" w:eastAsia="Times New Roman" w:hAnsi="Calibri" w:cs="Calibri"/>
                <w:bCs/>
                <w:color w:val="000000"/>
              </w:rPr>
              <w:t xml:space="preserve">low score on the </w:t>
            </w:r>
            <w:r w:rsidR="00E84123">
              <w:rPr>
                <w:rFonts w:ascii="Calibri" w:eastAsia="Times New Roman" w:hAnsi="Calibri" w:cs="Calibri"/>
                <w:bCs/>
                <w:color w:val="000000"/>
              </w:rPr>
              <w:t>survey showed it was something that</w:t>
            </w:r>
            <w:r w:rsidR="00CD3D21">
              <w:rPr>
                <w:rFonts w:ascii="Calibri" w:eastAsia="Times New Roman" w:hAnsi="Calibri" w:cs="Calibri"/>
                <w:bCs/>
                <w:color w:val="000000"/>
              </w:rPr>
              <w:t xml:space="preserve"> need</w:t>
            </w:r>
            <w:r w:rsidR="00E84123">
              <w:rPr>
                <w:rFonts w:ascii="Calibri" w:eastAsia="Times New Roman" w:hAnsi="Calibri" w:cs="Calibri"/>
                <w:bCs/>
                <w:color w:val="000000"/>
              </w:rPr>
              <w:t>s</w:t>
            </w:r>
            <w:r w:rsidR="00CD3D21">
              <w:rPr>
                <w:rFonts w:ascii="Calibri" w:eastAsia="Times New Roman" w:hAnsi="Calibri" w:cs="Calibri"/>
                <w:bCs/>
                <w:color w:val="000000"/>
              </w:rPr>
              <w:t xml:space="preserve"> to be addressed. Paul will bring this issue up at the Institutional Effectiveness Committee meeting later today.  </w:t>
            </w:r>
            <w:r w:rsidR="00B1570F">
              <w:rPr>
                <w:rFonts w:ascii="Calibri" w:eastAsia="Times New Roman" w:hAnsi="Calibri" w:cs="Calibri"/>
                <w:bCs/>
                <w:color w:val="000000"/>
              </w:rPr>
              <w:t xml:space="preserve"> </w:t>
            </w:r>
          </w:p>
          <w:p w14:paraId="65D2548F" w14:textId="5102CD36" w:rsidR="00B1570F" w:rsidRDefault="00B1570F" w:rsidP="00D47D88">
            <w:pPr>
              <w:pStyle w:val="ListParagraph"/>
              <w:ind w:left="0"/>
              <w:rPr>
                <w:rFonts w:ascii="Calibri" w:eastAsia="Times New Roman" w:hAnsi="Calibri" w:cs="Calibri"/>
                <w:bCs/>
                <w:color w:val="000000"/>
              </w:rPr>
            </w:pPr>
          </w:p>
          <w:p w14:paraId="388AA710" w14:textId="0DC318CA" w:rsidR="00B1570F" w:rsidRPr="00B1570F" w:rsidRDefault="00B1570F" w:rsidP="00D47D88">
            <w:pPr>
              <w:pStyle w:val="ListParagraph"/>
              <w:ind w:left="0"/>
              <w:rPr>
                <w:rFonts w:ascii="Calibri" w:eastAsia="Times New Roman" w:hAnsi="Calibri" w:cs="Calibri"/>
                <w:bCs/>
                <w:color w:val="000000"/>
              </w:rPr>
            </w:pPr>
            <w:r>
              <w:rPr>
                <w:rFonts w:ascii="Calibri" w:eastAsia="Times New Roman" w:hAnsi="Calibri" w:cs="Calibri"/>
                <w:bCs/>
                <w:color w:val="000000"/>
              </w:rPr>
              <w:t>Paul</w:t>
            </w:r>
            <w:r w:rsidR="00E84123">
              <w:rPr>
                <w:rFonts w:ascii="Calibri" w:eastAsia="Times New Roman" w:hAnsi="Calibri" w:cs="Calibri"/>
                <w:bCs/>
                <w:color w:val="000000"/>
              </w:rPr>
              <w:t xml:space="preserve"> reported that the other low scoring question on the survey was question </w:t>
            </w:r>
            <w:r>
              <w:rPr>
                <w:rFonts w:ascii="Calibri" w:eastAsia="Times New Roman" w:hAnsi="Calibri" w:cs="Calibri"/>
                <w:bCs/>
                <w:color w:val="000000"/>
              </w:rPr>
              <w:t>13</w:t>
            </w:r>
            <w:r w:rsidR="00B31237">
              <w:rPr>
                <w:rFonts w:ascii="Calibri" w:eastAsia="Times New Roman" w:hAnsi="Calibri" w:cs="Calibri"/>
                <w:bCs/>
                <w:color w:val="000000"/>
              </w:rPr>
              <w:t xml:space="preserve">. </w:t>
            </w:r>
            <w:r w:rsidR="00E84123">
              <w:rPr>
                <w:rFonts w:ascii="Calibri" w:eastAsia="Times New Roman" w:hAnsi="Calibri" w:cs="Calibri"/>
                <w:bCs/>
                <w:color w:val="000000"/>
              </w:rPr>
              <w:t>The committee discussed what</w:t>
            </w:r>
            <w:r w:rsidR="00AB2DAC">
              <w:rPr>
                <w:rFonts w:ascii="Calibri" w:eastAsia="Times New Roman" w:hAnsi="Calibri" w:cs="Calibri"/>
                <w:bCs/>
                <w:color w:val="000000"/>
              </w:rPr>
              <w:t xml:space="preserve"> TPC’s</w:t>
            </w:r>
            <w:r w:rsidR="00E84123">
              <w:rPr>
                <w:rFonts w:ascii="Calibri" w:eastAsia="Times New Roman" w:hAnsi="Calibri" w:cs="Calibri"/>
                <w:bCs/>
                <w:color w:val="000000"/>
              </w:rPr>
              <w:t xml:space="preserve"> role</w:t>
            </w:r>
            <w:r w:rsidR="00897157">
              <w:rPr>
                <w:rFonts w:ascii="Calibri" w:eastAsia="Times New Roman" w:hAnsi="Calibri" w:cs="Calibri"/>
                <w:bCs/>
                <w:color w:val="000000"/>
              </w:rPr>
              <w:t xml:space="preserve"> currently</w:t>
            </w:r>
            <w:r w:rsidR="00E84123">
              <w:rPr>
                <w:rFonts w:ascii="Calibri" w:eastAsia="Times New Roman" w:hAnsi="Calibri" w:cs="Calibri"/>
                <w:bCs/>
                <w:color w:val="000000"/>
              </w:rPr>
              <w:t xml:space="preserve"> i</w:t>
            </w:r>
            <w:r w:rsidR="00AB2DAC">
              <w:rPr>
                <w:rFonts w:ascii="Calibri" w:eastAsia="Times New Roman" w:hAnsi="Calibri" w:cs="Calibri"/>
                <w:bCs/>
                <w:color w:val="000000"/>
              </w:rPr>
              <w:t>s in the planning and decision</w:t>
            </w:r>
            <w:r w:rsidR="007A565C">
              <w:rPr>
                <w:rFonts w:ascii="Calibri" w:eastAsia="Times New Roman" w:hAnsi="Calibri" w:cs="Calibri"/>
                <w:bCs/>
                <w:color w:val="000000"/>
              </w:rPr>
              <w:t>-</w:t>
            </w:r>
            <w:r w:rsidR="00AB2DAC">
              <w:rPr>
                <w:rFonts w:ascii="Calibri" w:eastAsia="Times New Roman" w:hAnsi="Calibri" w:cs="Calibri"/>
                <w:bCs/>
                <w:color w:val="000000"/>
              </w:rPr>
              <w:t>making process.</w:t>
            </w:r>
            <w:r w:rsidR="007A565C">
              <w:rPr>
                <w:rFonts w:ascii="Calibri" w:eastAsia="Times New Roman" w:hAnsi="Calibri" w:cs="Calibri"/>
                <w:bCs/>
                <w:color w:val="000000"/>
              </w:rPr>
              <w:t xml:space="preserve"> </w:t>
            </w:r>
            <w:r w:rsidR="006339A3">
              <w:rPr>
                <w:rFonts w:ascii="Calibri" w:eastAsia="Times New Roman" w:hAnsi="Calibri" w:cs="Calibri"/>
                <w:bCs/>
                <w:color w:val="000000"/>
              </w:rPr>
              <w:t xml:space="preserve">Darius and Brian both </w:t>
            </w:r>
            <w:r w:rsidR="00426091">
              <w:rPr>
                <w:rFonts w:ascii="Calibri" w:eastAsia="Times New Roman" w:hAnsi="Calibri" w:cs="Calibri"/>
                <w:bCs/>
                <w:color w:val="000000"/>
              </w:rPr>
              <w:t>shared</w:t>
            </w:r>
            <w:r w:rsidR="006339A3">
              <w:rPr>
                <w:rFonts w:ascii="Calibri" w:eastAsia="Times New Roman" w:hAnsi="Calibri" w:cs="Calibri"/>
                <w:bCs/>
                <w:color w:val="000000"/>
              </w:rPr>
              <w:t xml:space="preserve"> what TPC used to </w:t>
            </w:r>
            <w:r w:rsidR="005E402C">
              <w:rPr>
                <w:rFonts w:ascii="Calibri" w:eastAsia="Times New Roman" w:hAnsi="Calibri" w:cs="Calibri"/>
                <w:bCs/>
                <w:color w:val="000000"/>
              </w:rPr>
              <w:t>do</w:t>
            </w:r>
            <w:r w:rsidR="006339A3">
              <w:rPr>
                <w:rFonts w:ascii="Calibri" w:eastAsia="Times New Roman" w:hAnsi="Calibri" w:cs="Calibri"/>
                <w:bCs/>
                <w:color w:val="000000"/>
              </w:rPr>
              <w:t xml:space="preserve"> and what </w:t>
            </w:r>
            <w:r w:rsidR="00426091">
              <w:rPr>
                <w:rFonts w:ascii="Calibri" w:eastAsia="Times New Roman" w:hAnsi="Calibri" w:cs="Calibri"/>
                <w:bCs/>
                <w:color w:val="000000"/>
              </w:rPr>
              <w:t>TPC’s</w:t>
            </w:r>
            <w:r w:rsidR="006339A3">
              <w:rPr>
                <w:rFonts w:ascii="Calibri" w:eastAsia="Times New Roman" w:hAnsi="Calibri" w:cs="Calibri"/>
                <w:bCs/>
                <w:color w:val="000000"/>
              </w:rPr>
              <w:t xml:space="preserve"> role had previously been in the planning and budgeting process. </w:t>
            </w:r>
            <w:r w:rsidR="005E402C">
              <w:rPr>
                <w:rFonts w:ascii="Calibri" w:eastAsia="Times New Roman" w:hAnsi="Calibri" w:cs="Calibri"/>
                <w:bCs/>
                <w:color w:val="000000"/>
              </w:rPr>
              <w:t xml:space="preserve">It was agreed that </w:t>
            </w:r>
            <w:r w:rsidR="006339A3">
              <w:rPr>
                <w:rFonts w:ascii="Calibri" w:eastAsia="Times New Roman" w:hAnsi="Calibri" w:cs="Calibri"/>
                <w:bCs/>
                <w:color w:val="000000"/>
              </w:rPr>
              <w:t>TPC previously had</w:t>
            </w:r>
            <w:r w:rsidR="00990DDA">
              <w:rPr>
                <w:rFonts w:ascii="Calibri" w:eastAsia="Times New Roman" w:hAnsi="Calibri" w:cs="Calibri"/>
                <w:bCs/>
                <w:color w:val="000000"/>
              </w:rPr>
              <w:t xml:space="preserve"> a much larger role in planning. </w:t>
            </w:r>
            <w:r w:rsidR="005E402C">
              <w:rPr>
                <w:rFonts w:ascii="Calibri" w:eastAsia="Times New Roman" w:hAnsi="Calibri" w:cs="Calibri"/>
                <w:bCs/>
                <w:color w:val="000000"/>
              </w:rPr>
              <w:t xml:space="preserve">The committee </w:t>
            </w:r>
            <w:r w:rsidR="00897157">
              <w:rPr>
                <w:rFonts w:ascii="Calibri" w:eastAsia="Times New Roman" w:hAnsi="Calibri" w:cs="Calibri"/>
                <w:bCs/>
                <w:color w:val="000000"/>
              </w:rPr>
              <w:t>felt</w:t>
            </w:r>
            <w:r w:rsidR="005E402C">
              <w:rPr>
                <w:rFonts w:ascii="Calibri" w:eastAsia="Times New Roman" w:hAnsi="Calibri" w:cs="Calibri"/>
                <w:bCs/>
                <w:color w:val="000000"/>
              </w:rPr>
              <w:t xml:space="preserve"> that TPC should be more involved in the decision-making process and that the planning function is clearly something that is needed</w:t>
            </w:r>
            <w:r w:rsidR="00897157">
              <w:rPr>
                <w:rFonts w:ascii="Calibri" w:eastAsia="Times New Roman" w:hAnsi="Calibri" w:cs="Calibri"/>
                <w:bCs/>
                <w:color w:val="000000"/>
              </w:rPr>
              <w:t>.</w:t>
            </w:r>
            <w:r w:rsidR="002C699B">
              <w:rPr>
                <w:rFonts w:ascii="Calibri" w:eastAsia="Times New Roman" w:hAnsi="Calibri" w:cs="Calibri"/>
                <w:bCs/>
                <w:color w:val="000000"/>
              </w:rPr>
              <w:t xml:space="preserve"> </w:t>
            </w:r>
            <w:r w:rsidR="00F369BE">
              <w:rPr>
                <w:rFonts w:ascii="Calibri" w:eastAsia="Times New Roman" w:hAnsi="Calibri" w:cs="Calibri"/>
                <w:bCs/>
                <w:color w:val="000000"/>
              </w:rPr>
              <w:t>For</w:t>
            </w:r>
            <w:r w:rsidR="002C699B">
              <w:rPr>
                <w:rFonts w:ascii="Calibri" w:eastAsia="Times New Roman" w:hAnsi="Calibri" w:cs="Calibri"/>
                <w:bCs/>
                <w:color w:val="000000"/>
              </w:rPr>
              <w:t xml:space="preserve"> a variety of reasons</w:t>
            </w:r>
            <w:r w:rsidR="00426091">
              <w:rPr>
                <w:rFonts w:ascii="Calibri" w:eastAsia="Times New Roman" w:hAnsi="Calibri" w:cs="Calibri"/>
                <w:bCs/>
                <w:color w:val="000000"/>
              </w:rPr>
              <w:t>,</w:t>
            </w:r>
            <w:r w:rsidR="002C699B">
              <w:rPr>
                <w:rFonts w:ascii="Calibri" w:eastAsia="Times New Roman" w:hAnsi="Calibri" w:cs="Calibri"/>
                <w:bCs/>
                <w:color w:val="000000"/>
              </w:rPr>
              <w:t xml:space="preserve"> the TPC has not been consistently consulted</w:t>
            </w:r>
            <w:r w:rsidR="00897157">
              <w:rPr>
                <w:rFonts w:ascii="Calibri" w:eastAsia="Times New Roman" w:hAnsi="Calibri" w:cs="Calibri"/>
                <w:bCs/>
                <w:color w:val="000000"/>
              </w:rPr>
              <w:t xml:space="preserve"> on technology purchasing decisions in recent years. Some of th</w:t>
            </w:r>
            <w:r w:rsidR="00F369BE">
              <w:rPr>
                <w:rFonts w:ascii="Calibri" w:eastAsia="Times New Roman" w:hAnsi="Calibri" w:cs="Calibri"/>
                <w:bCs/>
                <w:color w:val="000000"/>
              </w:rPr>
              <w:t>e</w:t>
            </w:r>
            <w:r w:rsidR="00897157">
              <w:rPr>
                <w:rFonts w:ascii="Calibri" w:eastAsia="Times New Roman" w:hAnsi="Calibri" w:cs="Calibri"/>
                <w:bCs/>
                <w:color w:val="000000"/>
              </w:rPr>
              <w:t xml:space="preserve"> reasons </w:t>
            </w:r>
            <w:r w:rsidR="001E3EBA">
              <w:rPr>
                <w:rFonts w:ascii="Calibri" w:eastAsia="Times New Roman" w:hAnsi="Calibri" w:cs="Calibri"/>
                <w:bCs/>
                <w:color w:val="000000"/>
              </w:rPr>
              <w:t xml:space="preserve">brought up </w:t>
            </w:r>
            <w:r w:rsidR="007710AE">
              <w:rPr>
                <w:rFonts w:ascii="Calibri" w:eastAsia="Times New Roman" w:hAnsi="Calibri" w:cs="Calibri"/>
                <w:bCs/>
                <w:color w:val="000000"/>
              </w:rPr>
              <w:t xml:space="preserve">by committee members </w:t>
            </w:r>
            <w:r w:rsidR="001E3EBA">
              <w:rPr>
                <w:rFonts w:ascii="Calibri" w:eastAsia="Times New Roman" w:hAnsi="Calibri" w:cs="Calibri"/>
                <w:bCs/>
                <w:color w:val="000000"/>
              </w:rPr>
              <w:t xml:space="preserve">were </w:t>
            </w:r>
            <w:r w:rsidR="00897157">
              <w:rPr>
                <w:rFonts w:ascii="Calibri" w:eastAsia="Times New Roman" w:hAnsi="Calibri" w:cs="Calibri"/>
                <w:bCs/>
                <w:color w:val="000000"/>
              </w:rPr>
              <w:t>lack of communication</w:t>
            </w:r>
            <w:r w:rsidR="001E3EBA">
              <w:rPr>
                <w:rFonts w:ascii="Calibri" w:eastAsia="Times New Roman" w:hAnsi="Calibri" w:cs="Calibri"/>
                <w:bCs/>
                <w:color w:val="000000"/>
              </w:rPr>
              <w:t xml:space="preserve"> </w:t>
            </w:r>
            <w:r w:rsidR="00F369BE">
              <w:rPr>
                <w:rFonts w:ascii="Calibri" w:eastAsia="Times New Roman" w:hAnsi="Calibri" w:cs="Calibri"/>
                <w:bCs/>
                <w:color w:val="000000"/>
              </w:rPr>
              <w:t>with certain constituent groups, lack of</w:t>
            </w:r>
            <w:r w:rsidR="001E3EBA">
              <w:rPr>
                <w:rFonts w:ascii="Calibri" w:eastAsia="Times New Roman" w:hAnsi="Calibri" w:cs="Calibri"/>
                <w:bCs/>
                <w:color w:val="000000"/>
              </w:rPr>
              <w:t xml:space="preserve"> knowledge about proper</w:t>
            </w:r>
            <w:r w:rsidR="007710AE">
              <w:rPr>
                <w:rFonts w:ascii="Calibri" w:eastAsia="Times New Roman" w:hAnsi="Calibri" w:cs="Calibri"/>
                <w:bCs/>
                <w:color w:val="000000"/>
              </w:rPr>
              <w:t xml:space="preserve"> consultation process</w:t>
            </w:r>
            <w:r w:rsidR="00897157">
              <w:rPr>
                <w:rFonts w:ascii="Calibri" w:eastAsia="Times New Roman" w:hAnsi="Calibri" w:cs="Calibri"/>
                <w:bCs/>
                <w:color w:val="000000"/>
              </w:rPr>
              <w:t>,</w:t>
            </w:r>
            <w:r w:rsidR="001E3EBA">
              <w:rPr>
                <w:rFonts w:ascii="Calibri" w:eastAsia="Times New Roman" w:hAnsi="Calibri" w:cs="Calibri"/>
                <w:bCs/>
                <w:color w:val="000000"/>
              </w:rPr>
              <w:t xml:space="preserve"> administration not consistently enforcing consultation pro</w:t>
            </w:r>
            <w:r w:rsidR="007710AE">
              <w:rPr>
                <w:rFonts w:ascii="Calibri" w:eastAsia="Times New Roman" w:hAnsi="Calibri" w:cs="Calibri"/>
                <w:bCs/>
                <w:color w:val="000000"/>
              </w:rPr>
              <w:t>tocol</w:t>
            </w:r>
            <w:r w:rsidR="00F369BE">
              <w:rPr>
                <w:rFonts w:ascii="Calibri" w:eastAsia="Times New Roman" w:hAnsi="Calibri" w:cs="Calibri"/>
                <w:bCs/>
                <w:color w:val="000000"/>
              </w:rPr>
              <w:t xml:space="preserve">, </w:t>
            </w:r>
            <w:r w:rsidR="001E3EBA">
              <w:rPr>
                <w:rFonts w:ascii="Calibri" w:eastAsia="Times New Roman" w:hAnsi="Calibri" w:cs="Calibri"/>
                <w:bCs/>
                <w:color w:val="000000"/>
              </w:rPr>
              <w:t xml:space="preserve">high turn-over </w:t>
            </w:r>
            <w:r w:rsidR="00F369BE">
              <w:rPr>
                <w:rFonts w:ascii="Calibri" w:eastAsia="Times New Roman" w:hAnsi="Calibri" w:cs="Calibri"/>
                <w:bCs/>
                <w:color w:val="000000"/>
              </w:rPr>
              <w:t>in administration in recent years</w:t>
            </w:r>
            <w:r w:rsidR="00897157">
              <w:rPr>
                <w:rFonts w:ascii="Calibri" w:eastAsia="Times New Roman" w:hAnsi="Calibri" w:cs="Calibri"/>
                <w:bCs/>
                <w:color w:val="000000"/>
              </w:rPr>
              <w:t xml:space="preserve">, processes not being </w:t>
            </w:r>
            <w:r w:rsidR="00897157">
              <w:rPr>
                <w:rFonts w:ascii="Calibri" w:eastAsia="Times New Roman" w:hAnsi="Calibri" w:cs="Calibri"/>
                <w:bCs/>
                <w:color w:val="000000"/>
              </w:rPr>
              <w:lastRenderedPageBreak/>
              <w:t xml:space="preserve">followed while operating in “emergency mode” during COVID, increases in funding making more money available for </w:t>
            </w:r>
            <w:r w:rsidR="001E3EBA">
              <w:rPr>
                <w:rFonts w:ascii="Calibri" w:eastAsia="Times New Roman" w:hAnsi="Calibri" w:cs="Calibri"/>
                <w:bCs/>
                <w:color w:val="000000"/>
              </w:rPr>
              <w:t xml:space="preserve">technology purchases, </w:t>
            </w:r>
            <w:r w:rsidR="00F369BE">
              <w:rPr>
                <w:rFonts w:ascii="Calibri" w:eastAsia="Times New Roman" w:hAnsi="Calibri" w:cs="Calibri"/>
                <w:bCs/>
                <w:color w:val="000000"/>
              </w:rPr>
              <w:t xml:space="preserve">and </w:t>
            </w:r>
            <w:r w:rsidR="001E3EBA">
              <w:rPr>
                <w:rFonts w:ascii="Calibri" w:eastAsia="Times New Roman" w:hAnsi="Calibri" w:cs="Calibri"/>
                <w:bCs/>
                <w:color w:val="000000"/>
              </w:rPr>
              <w:t xml:space="preserve">use of Cal Cards </w:t>
            </w:r>
            <w:r w:rsidR="00F369BE">
              <w:rPr>
                <w:rFonts w:ascii="Calibri" w:eastAsia="Times New Roman" w:hAnsi="Calibri" w:cs="Calibri"/>
                <w:bCs/>
                <w:color w:val="000000"/>
              </w:rPr>
              <w:t>for technology purchases.</w:t>
            </w:r>
            <w:r w:rsidR="007710AE">
              <w:rPr>
                <w:rFonts w:ascii="Calibri" w:eastAsia="Times New Roman" w:hAnsi="Calibri" w:cs="Calibri"/>
                <w:bCs/>
                <w:color w:val="000000"/>
              </w:rPr>
              <w:t xml:space="preserve"> Reno said that based on the discussion, the committee understands what the issues are and now needs to decide what the committee thinks will work and </w:t>
            </w:r>
            <w:r w:rsidR="00717CBF">
              <w:rPr>
                <w:rFonts w:ascii="Calibri" w:eastAsia="Times New Roman" w:hAnsi="Calibri" w:cs="Calibri"/>
                <w:bCs/>
                <w:color w:val="000000"/>
              </w:rPr>
              <w:t xml:space="preserve">determine </w:t>
            </w:r>
            <w:r w:rsidR="00B31237">
              <w:rPr>
                <w:rFonts w:ascii="Calibri" w:eastAsia="Times New Roman" w:hAnsi="Calibri" w:cs="Calibri"/>
                <w:bCs/>
                <w:color w:val="000000"/>
              </w:rPr>
              <w:t>a</w:t>
            </w:r>
            <w:r w:rsidR="00717CBF">
              <w:rPr>
                <w:rFonts w:ascii="Calibri" w:eastAsia="Times New Roman" w:hAnsi="Calibri" w:cs="Calibri"/>
                <w:bCs/>
                <w:color w:val="000000"/>
              </w:rPr>
              <w:t xml:space="preserve"> way forward. Todd mentioned that the committee also needs to determine </w:t>
            </w:r>
            <w:r w:rsidR="00B31237">
              <w:rPr>
                <w:rFonts w:ascii="Calibri" w:eastAsia="Times New Roman" w:hAnsi="Calibri" w:cs="Calibri"/>
                <w:bCs/>
                <w:color w:val="000000"/>
              </w:rPr>
              <w:t>if</w:t>
            </w:r>
            <w:r w:rsidR="00717CBF">
              <w:rPr>
                <w:rFonts w:ascii="Calibri" w:eastAsia="Times New Roman" w:hAnsi="Calibri" w:cs="Calibri"/>
                <w:bCs/>
                <w:color w:val="000000"/>
              </w:rPr>
              <w:t xml:space="preserve"> the administrative leaders want TPC to play an integral role in planning. Paul stated that IEC has started to look at this issue</w:t>
            </w:r>
            <w:r w:rsidR="00426091">
              <w:rPr>
                <w:rFonts w:ascii="Calibri" w:eastAsia="Times New Roman" w:hAnsi="Calibri" w:cs="Calibri"/>
                <w:bCs/>
                <w:color w:val="000000"/>
              </w:rPr>
              <w:t xml:space="preserve"> already</w:t>
            </w:r>
            <w:r w:rsidR="00717CBF">
              <w:rPr>
                <w:rFonts w:ascii="Calibri" w:eastAsia="Times New Roman" w:hAnsi="Calibri" w:cs="Calibri"/>
                <w:bCs/>
                <w:color w:val="000000"/>
              </w:rPr>
              <w:t xml:space="preserve"> and discussed some proposals on how to ensure TPC is consulted on certain technology purchasing decisions. Paul will bring this matter up again at today’s IEC meeting. </w:t>
            </w:r>
            <w:r w:rsidR="007710AE">
              <w:rPr>
                <w:rFonts w:ascii="Calibri" w:eastAsia="Times New Roman" w:hAnsi="Calibri" w:cs="Calibri"/>
                <w:bCs/>
                <w:color w:val="000000"/>
              </w:rPr>
              <w:t xml:space="preserve"> </w:t>
            </w:r>
          </w:p>
          <w:p w14:paraId="1F0F41FA" w14:textId="1FD52397" w:rsidR="003F06EF" w:rsidRPr="00AB7130" w:rsidRDefault="003F06EF" w:rsidP="00D47D88">
            <w:pPr>
              <w:pStyle w:val="ListParagraph"/>
              <w:ind w:left="0"/>
              <w:rPr>
                <w:rFonts w:ascii="Calibri" w:eastAsia="Times New Roman" w:hAnsi="Calibri" w:cs="Calibri"/>
                <w:color w:val="000000"/>
              </w:rPr>
            </w:pPr>
          </w:p>
        </w:tc>
        <w:tc>
          <w:tcPr>
            <w:tcW w:w="1518" w:type="dxa"/>
          </w:tcPr>
          <w:p w14:paraId="2762D1DD" w14:textId="27973612" w:rsidR="00D47D88" w:rsidRDefault="00D47D88" w:rsidP="00D47D88">
            <w:pPr>
              <w:pStyle w:val="ListParagraph"/>
              <w:ind w:left="0"/>
              <w:rPr>
                <w:rFonts w:ascii="Adobe Devanagari" w:hAnsi="Adobe Devanagari" w:cs="Adobe Devanagari"/>
                <w:b/>
              </w:rPr>
            </w:pPr>
            <w:r>
              <w:rPr>
                <w:rFonts w:ascii="Adobe Devanagari" w:hAnsi="Adobe Devanagari" w:cs="Adobe Devanagari"/>
                <w:b/>
              </w:rPr>
              <w:lastRenderedPageBreak/>
              <w:t>Paul</w:t>
            </w:r>
          </w:p>
        </w:tc>
        <w:tc>
          <w:tcPr>
            <w:tcW w:w="983" w:type="dxa"/>
          </w:tcPr>
          <w:p w14:paraId="1519CE0D" w14:textId="22F43E92" w:rsidR="00D47D88" w:rsidRDefault="00D47D88" w:rsidP="00D47D88">
            <w:pPr>
              <w:pStyle w:val="ListParagraph"/>
              <w:ind w:left="0"/>
              <w:rPr>
                <w:rFonts w:ascii="Adobe Devanagari" w:hAnsi="Adobe Devanagari" w:cs="Adobe Devanagari"/>
                <w:b/>
              </w:rPr>
            </w:pPr>
            <w:r>
              <w:rPr>
                <w:rFonts w:ascii="Adobe Devanagari" w:hAnsi="Adobe Devanagari" w:cs="Adobe Devanagari"/>
                <w:b/>
              </w:rPr>
              <w:t>9:</w:t>
            </w:r>
            <w:r w:rsidR="000A2F37">
              <w:rPr>
                <w:rFonts w:ascii="Adobe Devanagari" w:hAnsi="Adobe Devanagari" w:cs="Adobe Devanagari"/>
                <w:b/>
              </w:rPr>
              <w:t>0</w:t>
            </w:r>
            <w:r>
              <w:rPr>
                <w:rFonts w:ascii="Adobe Devanagari" w:hAnsi="Adobe Devanagari" w:cs="Adobe Devanagari"/>
                <w:b/>
              </w:rPr>
              <w:t>5-9:</w:t>
            </w:r>
            <w:r w:rsidR="000A2F37">
              <w:rPr>
                <w:rFonts w:ascii="Adobe Devanagari" w:hAnsi="Adobe Devanagari" w:cs="Adobe Devanagari"/>
                <w:b/>
              </w:rPr>
              <w:t>20</w:t>
            </w:r>
          </w:p>
        </w:tc>
      </w:tr>
      <w:tr w:rsidR="00D47D88" w14:paraId="34F39BE0" w14:textId="77777777" w:rsidTr="00D47D88">
        <w:trPr>
          <w:trHeight w:val="425"/>
        </w:trPr>
        <w:tc>
          <w:tcPr>
            <w:tcW w:w="8381" w:type="dxa"/>
          </w:tcPr>
          <w:p w14:paraId="6B7AACAC" w14:textId="1A593D02" w:rsidR="00D47D88" w:rsidRDefault="000A2F37" w:rsidP="00D47D88">
            <w:pPr>
              <w:pStyle w:val="ListParagraph"/>
              <w:ind w:left="0"/>
              <w:rPr>
                <w:rFonts w:ascii="Calibri" w:hAnsi="Calibri" w:cs="Calibri"/>
                <w:b/>
              </w:rPr>
            </w:pPr>
            <w:r>
              <w:rPr>
                <w:rFonts w:ascii="Calibri" w:hAnsi="Calibri" w:cs="Calibri"/>
                <w:b/>
              </w:rPr>
              <w:t>Canvas Single Sign-On \ how “drops” are coded</w:t>
            </w:r>
          </w:p>
          <w:p w14:paraId="6C86478C" w14:textId="2751798B" w:rsidR="000A2F37" w:rsidRDefault="000A2F37" w:rsidP="00D47D88">
            <w:pPr>
              <w:pStyle w:val="ListParagraph"/>
              <w:ind w:left="0"/>
              <w:rPr>
                <w:rFonts w:ascii="Calibri" w:hAnsi="Calibri" w:cs="Calibri"/>
                <w:b/>
              </w:rPr>
            </w:pPr>
            <w:r>
              <w:rPr>
                <w:rFonts w:ascii="Calibri" w:hAnsi="Calibri" w:cs="Calibri"/>
                <w:b/>
              </w:rPr>
              <w:t>Course cancellations deleted vs inactive</w:t>
            </w:r>
          </w:p>
          <w:p w14:paraId="60D9E2F2" w14:textId="093DE7AC" w:rsidR="00D24C03" w:rsidRDefault="00FA2FCD" w:rsidP="00D24C03">
            <w:pPr>
              <w:pStyle w:val="ListParagraph"/>
              <w:ind w:left="0"/>
              <w:rPr>
                <w:rFonts w:ascii="Calibri" w:hAnsi="Calibri" w:cs="Calibri"/>
                <w:bCs/>
              </w:rPr>
            </w:pPr>
            <w:r w:rsidRPr="00FA2FCD">
              <w:rPr>
                <w:rFonts w:ascii="Calibri" w:hAnsi="Calibri" w:cs="Calibri"/>
                <w:bCs/>
              </w:rPr>
              <w:t>Leigh</w:t>
            </w:r>
            <w:r w:rsidR="00717CBF">
              <w:rPr>
                <w:rFonts w:ascii="Calibri" w:hAnsi="Calibri" w:cs="Calibri"/>
                <w:bCs/>
              </w:rPr>
              <w:t xml:space="preserve"> reported that the Canvas single sign-on </w:t>
            </w:r>
            <w:r w:rsidR="00F40258">
              <w:rPr>
                <w:rFonts w:ascii="Calibri" w:hAnsi="Calibri" w:cs="Calibri"/>
                <w:bCs/>
              </w:rPr>
              <w:t>must</w:t>
            </w:r>
            <w:r w:rsidR="0093310E">
              <w:rPr>
                <w:rFonts w:ascii="Calibri" w:hAnsi="Calibri" w:cs="Calibri"/>
                <w:bCs/>
              </w:rPr>
              <w:t xml:space="preserve"> be </w:t>
            </w:r>
            <w:r w:rsidR="00717CBF">
              <w:rPr>
                <w:rFonts w:ascii="Calibri" w:hAnsi="Calibri" w:cs="Calibri"/>
                <w:bCs/>
              </w:rPr>
              <w:t xml:space="preserve">rolled </w:t>
            </w:r>
            <w:r w:rsidR="0093310E">
              <w:rPr>
                <w:rFonts w:ascii="Calibri" w:hAnsi="Calibri" w:cs="Calibri"/>
                <w:bCs/>
              </w:rPr>
              <w:t>out</w:t>
            </w:r>
            <w:r w:rsidR="00B31237">
              <w:rPr>
                <w:rFonts w:ascii="Calibri" w:hAnsi="Calibri" w:cs="Calibri"/>
                <w:bCs/>
              </w:rPr>
              <w:t xml:space="preserve"> soon.</w:t>
            </w:r>
            <w:r w:rsidR="0093310E">
              <w:rPr>
                <w:rFonts w:ascii="Calibri" w:hAnsi="Calibri" w:cs="Calibri"/>
                <w:bCs/>
              </w:rPr>
              <w:t xml:space="preserve"> </w:t>
            </w:r>
            <w:r w:rsidR="007C5B19">
              <w:rPr>
                <w:rFonts w:ascii="Calibri" w:hAnsi="Calibri" w:cs="Calibri"/>
                <w:bCs/>
              </w:rPr>
              <w:t xml:space="preserve">Leigh shared </w:t>
            </w:r>
            <w:r w:rsidR="00F40258">
              <w:rPr>
                <w:rFonts w:ascii="Calibri" w:hAnsi="Calibri" w:cs="Calibri"/>
                <w:bCs/>
              </w:rPr>
              <w:t xml:space="preserve">a </w:t>
            </w:r>
            <w:r w:rsidR="007C5B19">
              <w:rPr>
                <w:rFonts w:ascii="Calibri" w:hAnsi="Calibri" w:cs="Calibri"/>
                <w:bCs/>
              </w:rPr>
              <w:t xml:space="preserve">Memorandum </w:t>
            </w:r>
            <w:r w:rsidR="00AF1B1E">
              <w:rPr>
                <w:rFonts w:ascii="Calibri" w:hAnsi="Calibri" w:cs="Calibri"/>
                <w:bCs/>
              </w:rPr>
              <w:t xml:space="preserve">from the Chancellor’s Office </w:t>
            </w:r>
            <w:r w:rsidR="00F40258">
              <w:rPr>
                <w:rFonts w:ascii="Calibri" w:hAnsi="Calibri" w:cs="Calibri"/>
                <w:bCs/>
              </w:rPr>
              <w:t xml:space="preserve">discussing </w:t>
            </w:r>
            <w:r w:rsidR="00AF1B1E">
              <w:rPr>
                <w:rFonts w:ascii="Calibri" w:hAnsi="Calibri" w:cs="Calibri"/>
                <w:bCs/>
              </w:rPr>
              <w:t xml:space="preserve">the Emergency Conditions allowance requirements. </w:t>
            </w:r>
            <w:r w:rsidR="00F40258">
              <w:rPr>
                <w:rFonts w:ascii="Calibri" w:hAnsi="Calibri" w:cs="Calibri"/>
                <w:bCs/>
              </w:rPr>
              <w:t>Among those requirements are</w:t>
            </w:r>
            <w:r w:rsidR="00AF1B1E">
              <w:rPr>
                <w:rFonts w:ascii="Calibri" w:hAnsi="Calibri" w:cs="Calibri"/>
                <w:bCs/>
              </w:rPr>
              <w:t xml:space="preserve"> that the District is a member of the CVC-OEI Consortium and </w:t>
            </w:r>
            <w:r w:rsidR="00C275AF">
              <w:rPr>
                <w:rFonts w:ascii="Calibri" w:hAnsi="Calibri" w:cs="Calibri"/>
                <w:bCs/>
              </w:rPr>
              <w:t xml:space="preserve">has implemented the steps to become a HOME college by January 1, 2023. Single sign-on is necessary to meet </w:t>
            </w:r>
            <w:r w:rsidR="00F40258">
              <w:rPr>
                <w:rFonts w:ascii="Calibri" w:hAnsi="Calibri" w:cs="Calibri"/>
                <w:bCs/>
              </w:rPr>
              <w:t>this</w:t>
            </w:r>
            <w:r w:rsidR="00C275AF">
              <w:rPr>
                <w:rFonts w:ascii="Calibri" w:hAnsi="Calibri" w:cs="Calibri"/>
                <w:bCs/>
              </w:rPr>
              <w:t xml:space="preserve"> requirement. </w:t>
            </w:r>
            <w:r w:rsidR="00100068">
              <w:rPr>
                <w:rFonts w:ascii="Calibri" w:hAnsi="Calibri" w:cs="Calibri"/>
                <w:bCs/>
              </w:rPr>
              <w:t>Erik said there is no technology issue in rolling out single</w:t>
            </w:r>
            <w:r w:rsidR="00C14540">
              <w:rPr>
                <w:rFonts w:ascii="Calibri" w:hAnsi="Calibri" w:cs="Calibri"/>
                <w:bCs/>
              </w:rPr>
              <w:t xml:space="preserve"> </w:t>
            </w:r>
            <w:r w:rsidR="00100068">
              <w:rPr>
                <w:rFonts w:ascii="Calibri" w:hAnsi="Calibri" w:cs="Calibri"/>
                <w:bCs/>
              </w:rPr>
              <w:t>sign</w:t>
            </w:r>
            <w:r w:rsidR="00C14540">
              <w:rPr>
                <w:rFonts w:ascii="Calibri" w:hAnsi="Calibri" w:cs="Calibri"/>
                <w:bCs/>
              </w:rPr>
              <w:t>-</w:t>
            </w:r>
            <w:r w:rsidR="00100068">
              <w:rPr>
                <w:rFonts w:ascii="Calibri" w:hAnsi="Calibri" w:cs="Calibri"/>
                <w:bCs/>
              </w:rPr>
              <w:t xml:space="preserve">on, it is just a matter of communicating the message </w:t>
            </w:r>
            <w:r w:rsidR="00C275AF">
              <w:rPr>
                <w:rFonts w:ascii="Calibri" w:hAnsi="Calibri" w:cs="Calibri"/>
                <w:bCs/>
              </w:rPr>
              <w:t>t</w:t>
            </w:r>
            <w:r w:rsidR="00100068">
              <w:rPr>
                <w:rFonts w:ascii="Calibri" w:hAnsi="Calibri" w:cs="Calibri"/>
                <w:bCs/>
              </w:rPr>
              <w:t xml:space="preserve">o faculty and students. Jose agreed that it is completely doable, </w:t>
            </w:r>
            <w:r w:rsidR="00C275AF">
              <w:rPr>
                <w:rFonts w:ascii="Calibri" w:hAnsi="Calibri" w:cs="Calibri"/>
                <w:bCs/>
              </w:rPr>
              <w:t xml:space="preserve">it will just be necessary to coordinate with the technology center and make sure all of our ducks are in a row. </w:t>
            </w:r>
            <w:r w:rsidR="00100068">
              <w:rPr>
                <w:rFonts w:ascii="Calibri" w:hAnsi="Calibri" w:cs="Calibri"/>
                <w:bCs/>
              </w:rPr>
              <w:t>The committee discussed the timing of the roll out and the pros and cons of waiting until the fall semester has ended. On the one hand, it would be le</w:t>
            </w:r>
            <w:r w:rsidR="00F40258">
              <w:rPr>
                <w:rFonts w:ascii="Calibri" w:hAnsi="Calibri" w:cs="Calibri"/>
                <w:bCs/>
              </w:rPr>
              <w:t>ss</w:t>
            </w:r>
            <w:r w:rsidR="00100068">
              <w:rPr>
                <w:rFonts w:ascii="Calibri" w:hAnsi="Calibri" w:cs="Calibri"/>
                <w:bCs/>
              </w:rPr>
              <w:t xml:space="preserve"> disruptive</w:t>
            </w:r>
            <w:r w:rsidR="00A136AA">
              <w:rPr>
                <w:rFonts w:ascii="Calibri" w:hAnsi="Calibri" w:cs="Calibri"/>
                <w:bCs/>
              </w:rPr>
              <w:t xml:space="preserve"> </w:t>
            </w:r>
            <w:r w:rsidR="00100068">
              <w:rPr>
                <w:rFonts w:ascii="Calibri" w:hAnsi="Calibri" w:cs="Calibri"/>
                <w:bCs/>
              </w:rPr>
              <w:t>to</w:t>
            </w:r>
            <w:r w:rsidR="00C275AF">
              <w:rPr>
                <w:rFonts w:ascii="Calibri" w:hAnsi="Calibri" w:cs="Calibri"/>
                <w:bCs/>
              </w:rPr>
              <w:t xml:space="preserve"> faculty and students to</w:t>
            </w:r>
            <w:r w:rsidR="00100068">
              <w:rPr>
                <w:rFonts w:ascii="Calibri" w:hAnsi="Calibri" w:cs="Calibri"/>
                <w:bCs/>
              </w:rPr>
              <w:t xml:space="preserve"> wait until the fall semester</w:t>
            </w:r>
            <w:r w:rsidR="00A136AA">
              <w:rPr>
                <w:rFonts w:ascii="Calibri" w:hAnsi="Calibri" w:cs="Calibri"/>
                <w:bCs/>
              </w:rPr>
              <w:t xml:space="preserve"> has</w:t>
            </w:r>
            <w:r w:rsidR="00C275AF">
              <w:rPr>
                <w:rFonts w:ascii="Calibri" w:hAnsi="Calibri" w:cs="Calibri"/>
                <w:bCs/>
              </w:rPr>
              <w:t xml:space="preserve"> ended</w:t>
            </w:r>
            <w:r w:rsidR="00A136AA">
              <w:rPr>
                <w:rFonts w:ascii="Calibri" w:hAnsi="Calibri" w:cs="Calibri"/>
                <w:bCs/>
              </w:rPr>
              <w:t>. On the other hand, the</w:t>
            </w:r>
            <w:r w:rsidR="00C275AF">
              <w:rPr>
                <w:rFonts w:ascii="Calibri" w:hAnsi="Calibri" w:cs="Calibri"/>
                <w:bCs/>
              </w:rPr>
              <w:t xml:space="preserve"> fall semester ends shortly before the end of the calendar year </w:t>
            </w:r>
            <w:r w:rsidR="00F40258">
              <w:rPr>
                <w:rFonts w:ascii="Calibri" w:hAnsi="Calibri" w:cs="Calibri"/>
                <w:bCs/>
              </w:rPr>
              <w:t>which is right up against the deadline</w:t>
            </w:r>
            <w:r w:rsidR="00C275AF">
              <w:rPr>
                <w:rFonts w:ascii="Calibri" w:hAnsi="Calibri" w:cs="Calibri"/>
                <w:bCs/>
              </w:rPr>
              <w:t xml:space="preserve">. </w:t>
            </w:r>
            <w:r w:rsidR="00A136AA">
              <w:rPr>
                <w:rFonts w:ascii="Calibri" w:hAnsi="Calibri" w:cs="Calibri"/>
                <w:bCs/>
              </w:rPr>
              <w:t xml:space="preserve">Darius stated that from a faculty standpoint, it would be much preferred to wait until the end of the semester if possible. Jose explained the </w:t>
            </w:r>
            <w:r w:rsidR="00B31237">
              <w:rPr>
                <w:rFonts w:ascii="Calibri" w:hAnsi="Calibri" w:cs="Calibri"/>
                <w:bCs/>
              </w:rPr>
              <w:t>single</w:t>
            </w:r>
            <w:r w:rsidR="00C275AF">
              <w:rPr>
                <w:rFonts w:ascii="Calibri" w:hAnsi="Calibri" w:cs="Calibri"/>
                <w:bCs/>
              </w:rPr>
              <w:t xml:space="preserve"> </w:t>
            </w:r>
            <w:r w:rsidR="00B31237">
              <w:rPr>
                <w:rFonts w:ascii="Calibri" w:hAnsi="Calibri" w:cs="Calibri"/>
                <w:bCs/>
              </w:rPr>
              <w:t>sign</w:t>
            </w:r>
            <w:r w:rsidR="00C275AF">
              <w:rPr>
                <w:rFonts w:ascii="Calibri" w:hAnsi="Calibri" w:cs="Calibri"/>
                <w:bCs/>
              </w:rPr>
              <w:t>-</w:t>
            </w:r>
            <w:r w:rsidR="00B31237">
              <w:rPr>
                <w:rFonts w:ascii="Calibri" w:hAnsi="Calibri" w:cs="Calibri"/>
                <w:bCs/>
              </w:rPr>
              <w:t xml:space="preserve">on process </w:t>
            </w:r>
            <w:r w:rsidR="00C275AF">
              <w:rPr>
                <w:rFonts w:ascii="Calibri" w:hAnsi="Calibri" w:cs="Calibri"/>
                <w:bCs/>
              </w:rPr>
              <w:t xml:space="preserve">and what it would mean for students and faculty. </w:t>
            </w:r>
            <w:r w:rsidR="00F40258">
              <w:rPr>
                <w:rFonts w:ascii="Calibri" w:hAnsi="Calibri" w:cs="Calibri"/>
                <w:bCs/>
              </w:rPr>
              <w:t xml:space="preserve">It will </w:t>
            </w:r>
            <w:r w:rsidR="00D24C03">
              <w:rPr>
                <w:rFonts w:ascii="Calibri" w:hAnsi="Calibri" w:cs="Calibri"/>
                <w:bCs/>
              </w:rPr>
              <w:t>easier for students as they w</w:t>
            </w:r>
            <w:r w:rsidR="00F40258">
              <w:rPr>
                <w:rFonts w:ascii="Calibri" w:hAnsi="Calibri" w:cs="Calibri"/>
                <w:bCs/>
              </w:rPr>
              <w:t>ill</w:t>
            </w:r>
            <w:r w:rsidR="00D24C03">
              <w:rPr>
                <w:rFonts w:ascii="Calibri" w:hAnsi="Calibri" w:cs="Calibri"/>
                <w:bCs/>
              </w:rPr>
              <w:t xml:space="preserve"> only have one password to remember. </w:t>
            </w:r>
            <w:r w:rsidR="00C275AF">
              <w:rPr>
                <w:rFonts w:ascii="Calibri" w:hAnsi="Calibri" w:cs="Calibri"/>
                <w:bCs/>
              </w:rPr>
              <w:t xml:space="preserve">Leigh stated that she could help with messaging </w:t>
            </w:r>
            <w:r w:rsidR="00D24C03">
              <w:rPr>
                <w:rFonts w:ascii="Calibri" w:hAnsi="Calibri" w:cs="Calibri"/>
                <w:bCs/>
              </w:rPr>
              <w:t xml:space="preserve">and communicating with faculty. Leigh suggested that a joint communication be put out as the other TPC members have a better understanding of the technical details </w:t>
            </w:r>
            <w:r w:rsidR="00F40258">
              <w:rPr>
                <w:rFonts w:ascii="Calibri" w:hAnsi="Calibri" w:cs="Calibri"/>
                <w:bCs/>
              </w:rPr>
              <w:t>while</w:t>
            </w:r>
            <w:r w:rsidR="00D24C03">
              <w:rPr>
                <w:rFonts w:ascii="Calibri" w:hAnsi="Calibri" w:cs="Calibri"/>
                <w:bCs/>
              </w:rPr>
              <w:t xml:space="preserve"> Leigh has a better understanding of why </w:t>
            </w:r>
            <w:r w:rsidR="00F40258">
              <w:rPr>
                <w:rFonts w:ascii="Calibri" w:hAnsi="Calibri" w:cs="Calibri"/>
                <w:bCs/>
              </w:rPr>
              <w:t xml:space="preserve">it is necessary to do now. </w:t>
            </w:r>
            <w:r w:rsidR="00D24C03">
              <w:rPr>
                <w:rFonts w:ascii="Calibri" w:hAnsi="Calibri" w:cs="Calibri"/>
                <w:bCs/>
              </w:rPr>
              <w:t xml:space="preserve">Jose reported that they did a test run that was highly successful and they do have a gameplan. </w:t>
            </w:r>
          </w:p>
          <w:p w14:paraId="4A874899" w14:textId="42F8E3E2" w:rsidR="0012243A" w:rsidRDefault="0012243A" w:rsidP="00D47D88">
            <w:pPr>
              <w:pStyle w:val="ListParagraph"/>
              <w:ind w:left="0"/>
              <w:rPr>
                <w:rFonts w:ascii="Calibri" w:hAnsi="Calibri" w:cs="Calibri"/>
                <w:bCs/>
              </w:rPr>
            </w:pPr>
          </w:p>
          <w:p w14:paraId="0EC53FEF" w14:textId="77777777" w:rsidR="00351FEB" w:rsidRDefault="00D24C03" w:rsidP="00D47D88">
            <w:pPr>
              <w:pStyle w:val="ListParagraph"/>
              <w:ind w:left="0"/>
              <w:rPr>
                <w:rFonts w:ascii="Calibri" w:hAnsi="Calibri" w:cs="Calibri"/>
                <w:bCs/>
              </w:rPr>
            </w:pPr>
            <w:r>
              <w:rPr>
                <w:rFonts w:ascii="Calibri" w:hAnsi="Calibri" w:cs="Calibri"/>
                <w:bCs/>
              </w:rPr>
              <w:t xml:space="preserve">The next item of business </w:t>
            </w:r>
            <w:r w:rsidR="00817276">
              <w:rPr>
                <w:rFonts w:ascii="Calibri" w:hAnsi="Calibri" w:cs="Calibri"/>
                <w:bCs/>
              </w:rPr>
              <w:t>was how</w:t>
            </w:r>
            <w:r w:rsidR="0012243A">
              <w:rPr>
                <w:rFonts w:ascii="Calibri" w:hAnsi="Calibri" w:cs="Calibri"/>
                <w:bCs/>
              </w:rPr>
              <w:t xml:space="preserve"> drops are coded.</w:t>
            </w:r>
            <w:r w:rsidR="00817276">
              <w:rPr>
                <w:rFonts w:ascii="Calibri" w:hAnsi="Calibri" w:cs="Calibri"/>
                <w:bCs/>
              </w:rPr>
              <w:t xml:space="preserve"> </w:t>
            </w:r>
            <w:r w:rsidR="0012243A">
              <w:rPr>
                <w:rFonts w:ascii="Calibri" w:hAnsi="Calibri" w:cs="Calibri"/>
                <w:bCs/>
              </w:rPr>
              <w:t>Reno</w:t>
            </w:r>
            <w:r w:rsidR="00817276">
              <w:rPr>
                <w:rFonts w:ascii="Calibri" w:hAnsi="Calibri" w:cs="Calibri"/>
                <w:bCs/>
              </w:rPr>
              <w:t xml:space="preserve"> reported that there are two parts to his issue. The first has to do with scheduling changes. When scheduling changes happen and a whole course is cancelled in the registration system or in </w:t>
            </w:r>
            <w:proofErr w:type="spellStart"/>
            <w:r w:rsidR="00817276">
              <w:rPr>
                <w:rFonts w:ascii="Calibri" w:hAnsi="Calibri" w:cs="Calibri"/>
                <w:bCs/>
              </w:rPr>
              <w:t>datatel</w:t>
            </w:r>
            <w:proofErr w:type="spellEnd"/>
            <w:r w:rsidR="00817276">
              <w:rPr>
                <w:rFonts w:ascii="Calibri" w:hAnsi="Calibri" w:cs="Calibri"/>
                <w:bCs/>
              </w:rPr>
              <w:t xml:space="preserve"> it is deleted out of the system entirely and the data saved in these courses is no longer available. Sometimes faculty have been working on these Canvas courses and they lose all of their work when the course is deleted. </w:t>
            </w:r>
          </w:p>
          <w:p w14:paraId="69DF9910" w14:textId="77777777" w:rsidR="00351FEB" w:rsidRDefault="00351FEB" w:rsidP="00D47D88">
            <w:pPr>
              <w:pStyle w:val="ListParagraph"/>
              <w:ind w:left="0"/>
              <w:rPr>
                <w:rFonts w:ascii="Calibri" w:hAnsi="Calibri" w:cs="Calibri"/>
                <w:bCs/>
              </w:rPr>
            </w:pPr>
          </w:p>
          <w:p w14:paraId="240FFBE6" w14:textId="77777777" w:rsidR="00476984" w:rsidRDefault="0012243A" w:rsidP="00C14540">
            <w:pPr>
              <w:pStyle w:val="ListParagraph"/>
              <w:ind w:left="0"/>
              <w:rPr>
                <w:rFonts w:ascii="Calibri" w:hAnsi="Calibri" w:cs="Calibri"/>
                <w:bCs/>
              </w:rPr>
            </w:pPr>
            <w:r>
              <w:rPr>
                <w:rFonts w:ascii="Calibri" w:hAnsi="Calibri" w:cs="Calibri"/>
                <w:bCs/>
              </w:rPr>
              <w:t>The other</w:t>
            </w:r>
            <w:r w:rsidR="00351FEB">
              <w:rPr>
                <w:rFonts w:ascii="Calibri" w:hAnsi="Calibri" w:cs="Calibri"/>
                <w:bCs/>
              </w:rPr>
              <w:t xml:space="preserve"> part of this</w:t>
            </w:r>
            <w:r>
              <w:rPr>
                <w:rFonts w:ascii="Calibri" w:hAnsi="Calibri" w:cs="Calibri"/>
                <w:bCs/>
              </w:rPr>
              <w:t xml:space="preserve"> issue has to do with how students are dropped</w:t>
            </w:r>
            <w:r w:rsidR="00351FEB">
              <w:rPr>
                <w:rFonts w:ascii="Calibri" w:hAnsi="Calibri" w:cs="Calibri"/>
                <w:bCs/>
              </w:rPr>
              <w:t xml:space="preserve">. If a student is dropped from a course the student is completely deleted from the course on Canvas and the student and teacher </w:t>
            </w:r>
            <w:r w:rsidR="00F40258">
              <w:rPr>
                <w:rFonts w:ascii="Calibri" w:hAnsi="Calibri" w:cs="Calibri"/>
                <w:bCs/>
              </w:rPr>
              <w:t xml:space="preserve">are </w:t>
            </w:r>
            <w:r w:rsidR="00351FEB">
              <w:rPr>
                <w:rFonts w:ascii="Calibri" w:hAnsi="Calibri" w:cs="Calibri"/>
                <w:bCs/>
              </w:rPr>
              <w:t xml:space="preserve">no longer able to </w:t>
            </w:r>
            <w:r w:rsidR="00F40258">
              <w:rPr>
                <w:rFonts w:ascii="Calibri" w:hAnsi="Calibri" w:cs="Calibri"/>
                <w:bCs/>
              </w:rPr>
              <w:t xml:space="preserve">access </w:t>
            </w:r>
            <w:r w:rsidR="00351FEB">
              <w:rPr>
                <w:rFonts w:ascii="Calibri" w:hAnsi="Calibri" w:cs="Calibri"/>
                <w:bCs/>
              </w:rPr>
              <w:t xml:space="preserve">the student’s work. </w:t>
            </w:r>
            <w:r>
              <w:rPr>
                <w:rFonts w:ascii="Calibri" w:hAnsi="Calibri" w:cs="Calibri"/>
                <w:bCs/>
              </w:rPr>
              <w:t>If a student is</w:t>
            </w:r>
            <w:r w:rsidR="00351FEB">
              <w:rPr>
                <w:rFonts w:ascii="Calibri" w:hAnsi="Calibri" w:cs="Calibri"/>
                <w:bCs/>
              </w:rPr>
              <w:t xml:space="preserve"> accidently</w:t>
            </w:r>
            <w:r>
              <w:rPr>
                <w:rFonts w:ascii="Calibri" w:hAnsi="Calibri" w:cs="Calibri"/>
                <w:bCs/>
              </w:rPr>
              <w:t xml:space="preserve"> dropped from class </w:t>
            </w:r>
            <w:r w:rsidR="00351FEB">
              <w:rPr>
                <w:rFonts w:ascii="Calibri" w:hAnsi="Calibri" w:cs="Calibri"/>
                <w:bCs/>
              </w:rPr>
              <w:t xml:space="preserve">or </w:t>
            </w:r>
            <w:r w:rsidR="00F40258">
              <w:rPr>
                <w:rFonts w:ascii="Calibri" w:hAnsi="Calibri" w:cs="Calibri"/>
                <w:bCs/>
              </w:rPr>
              <w:t>is</w:t>
            </w:r>
            <w:r w:rsidR="00351FEB">
              <w:rPr>
                <w:rFonts w:ascii="Calibri" w:hAnsi="Calibri" w:cs="Calibri"/>
                <w:bCs/>
              </w:rPr>
              <w:t xml:space="preserve"> on a list for nonpayment all of their work disappears. Reno stated that looking through </w:t>
            </w:r>
            <w:r>
              <w:rPr>
                <w:rFonts w:ascii="Calibri" w:hAnsi="Calibri" w:cs="Calibri"/>
                <w:bCs/>
              </w:rPr>
              <w:t xml:space="preserve">Canvas documentation </w:t>
            </w:r>
            <w:r w:rsidR="00351FEB">
              <w:rPr>
                <w:rFonts w:ascii="Calibri" w:hAnsi="Calibri" w:cs="Calibri"/>
                <w:bCs/>
              </w:rPr>
              <w:t xml:space="preserve">it appears </w:t>
            </w:r>
            <w:r>
              <w:rPr>
                <w:rFonts w:ascii="Calibri" w:hAnsi="Calibri" w:cs="Calibri"/>
                <w:bCs/>
              </w:rPr>
              <w:t xml:space="preserve">there is a way to inactivate students. </w:t>
            </w:r>
            <w:r w:rsidR="00351FEB">
              <w:rPr>
                <w:rFonts w:ascii="Calibri" w:hAnsi="Calibri" w:cs="Calibri"/>
                <w:bCs/>
              </w:rPr>
              <w:t>This can be done, for example, if a student is disruptive to the class. The teacher can inactivate them and they can no longer interact with the class but the instructor can still message them and they can still maintain all of the work they have done in that course.</w:t>
            </w:r>
            <w:r w:rsidR="00C14540">
              <w:rPr>
                <w:rFonts w:ascii="Calibri" w:hAnsi="Calibri" w:cs="Calibri"/>
                <w:bCs/>
              </w:rPr>
              <w:t xml:space="preserve"> </w:t>
            </w:r>
          </w:p>
          <w:p w14:paraId="6252FE31" w14:textId="77777777" w:rsidR="00476984" w:rsidRDefault="00476984" w:rsidP="00C14540">
            <w:pPr>
              <w:pStyle w:val="ListParagraph"/>
              <w:ind w:left="0"/>
              <w:rPr>
                <w:rFonts w:ascii="Calibri" w:hAnsi="Calibri" w:cs="Calibri"/>
                <w:bCs/>
              </w:rPr>
            </w:pPr>
          </w:p>
          <w:p w14:paraId="64A4E343" w14:textId="30CA8673" w:rsidR="008D6950" w:rsidRPr="00C14540" w:rsidRDefault="00C14540" w:rsidP="00005DDE">
            <w:pPr>
              <w:pStyle w:val="ListParagraph"/>
              <w:ind w:left="0"/>
              <w:rPr>
                <w:rFonts w:ascii="Calibri" w:hAnsi="Calibri" w:cs="Calibri"/>
                <w:bCs/>
              </w:rPr>
            </w:pPr>
            <w:r>
              <w:rPr>
                <w:rFonts w:ascii="Calibri" w:hAnsi="Calibri" w:cs="Calibri"/>
                <w:bCs/>
              </w:rPr>
              <w:lastRenderedPageBreak/>
              <w:t>Tom suggested that it be put into the ticketing system</w:t>
            </w:r>
            <w:r w:rsidR="00476984">
              <w:rPr>
                <w:rFonts w:ascii="Calibri" w:hAnsi="Calibri" w:cs="Calibri"/>
                <w:bCs/>
              </w:rPr>
              <w:t xml:space="preserve"> to figure out if students and courses can be inactivated rather than deleted entirely.</w:t>
            </w:r>
            <w:r>
              <w:rPr>
                <w:rFonts w:ascii="Calibri" w:hAnsi="Calibri" w:cs="Calibri"/>
                <w:bCs/>
              </w:rPr>
              <w:t xml:space="preserve"> Reno will write up a ticket with both </w:t>
            </w:r>
            <w:r w:rsidR="00476984">
              <w:rPr>
                <w:rFonts w:ascii="Calibri" w:hAnsi="Calibri" w:cs="Calibri"/>
                <w:bCs/>
              </w:rPr>
              <w:t>issues separately stated</w:t>
            </w:r>
            <w:r>
              <w:rPr>
                <w:rFonts w:ascii="Calibri" w:hAnsi="Calibri" w:cs="Calibri"/>
                <w:bCs/>
              </w:rPr>
              <w:t xml:space="preserve"> and go from there. </w:t>
            </w:r>
          </w:p>
          <w:p w14:paraId="287427EF" w14:textId="3CC3174B" w:rsidR="008D6950" w:rsidRPr="00AB7130" w:rsidRDefault="008D6950" w:rsidP="00005DDE">
            <w:pPr>
              <w:pStyle w:val="ListParagraph"/>
              <w:ind w:left="0"/>
              <w:rPr>
                <w:rFonts w:ascii="Calibri" w:hAnsi="Calibri" w:cs="Calibri"/>
              </w:rPr>
            </w:pPr>
          </w:p>
        </w:tc>
        <w:tc>
          <w:tcPr>
            <w:tcW w:w="1518" w:type="dxa"/>
          </w:tcPr>
          <w:p w14:paraId="0B2CC63B" w14:textId="4AE0796F" w:rsidR="00D47D88" w:rsidRDefault="000A2F37" w:rsidP="00D47D88">
            <w:pPr>
              <w:pStyle w:val="ListParagraph"/>
              <w:ind w:left="0"/>
              <w:rPr>
                <w:rFonts w:ascii="Adobe Devanagari" w:hAnsi="Adobe Devanagari" w:cs="Adobe Devanagari"/>
                <w:b/>
              </w:rPr>
            </w:pPr>
            <w:r>
              <w:rPr>
                <w:rFonts w:ascii="Adobe Devanagari" w:hAnsi="Adobe Devanagari" w:cs="Adobe Devanagari"/>
                <w:b/>
              </w:rPr>
              <w:lastRenderedPageBreak/>
              <w:t>Leigh/Reno</w:t>
            </w:r>
          </w:p>
        </w:tc>
        <w:tc>
          <w:tcPr>
            <w:tcW w:w="983" w:type="dxa"/>
          </w:tcPr>
          <w:p w14:paraId="4FBD8712" w14:textId="26E5A1BF" w:rsidR="00D47D88" w:rsidRDefault="00D47D88" w:rsidP="00D47D88">
            <w:pPr>
              <w:pStyle w:val="ListParagraph"/>
              <w:ind w:left="0"/>
              <w:rPr>
                <w:rFonts w:ascii="Adobe Devanagari" w:hAnsi="Adobe Devanagari" w:cs="Adobe Devanagari"/>
                <w:b/>
              </w:rPr>
            </w:pPr>
            <w:r>
              <w:rPr>
                <w:rFonts w:ascii="Adobe Devanagari" w:hAnsi="Adobe Devanagari" w:cs="Adobe Devanagari"/>
                <w:b/>
              </w:rPr>
              <w:t>9:</w:t>
            </w:r>
            <w:r w:rsidR="000A2F37">
              <w:rPr>
                <w:rFonts w:ascii="Adobe Devanagari" w:hAnsi="Adobe Devanagari" w:cs="Adobe Devanagari"/>
                <w:b/>
              </w:rPr>
              <w:t>20</w:t>
            </w:r>
            <w:r>
              <w:rPr>
                <w:rFonts w:ascii="Adobe Devanagari" w:hAnsi="Adobe Devanagari" w:cs="Adobe Devanagari"/>
                <w:b/>
              </w:rPr>
              <w:t>-9:</w:t>
            </w:r>
            <w:r w:rsidR="000A2F37">
              <w:rPr>
                <w:rFonts w:ascii="Adobe Devanagari" w:hAnsi="Adobe Devanagari" w:cs="Adobe Devanagari"/>
                <w:b/>
              </w:rPr>
              <w:t>3</w:t>
            </w:r>
            <w:r>
              <w:rPr>
                <w:rFonts w:ascii="Adobe Devanagari" w:hAnsi="Adobe Devanagari" w:cs="Adobe Devanagari"/>
                <w:b/>
              </w:rPr>
              <w:t>5</w:t>
            </w:r>
          </w:p>
        </w:tc>
      </w:tr>
      <w:tr w:rsidR="000A2F37" w14:paraId="7599F620" w14:textId="77777777" w:rsidTr="00D47D88">
        <w:trPr>
          <w:trHeight w:val="425"/>
        </w:trPr>
        <w:tc>
          <w:tcPr>
            <w:tcW w:w="8381" w:type="dxa"/>
          </w:tcPr>
          <w:p w14:paraId="3B781B9B" w14:textId="77777777" w:rsidR="000A2F37" w:rsidRDefault="000A2F37" w:rsidP="00D47D88">
            <w:pPr>
              <w:pStyle w:val="ListParagraph"/>
              <w:ind w:left="0"/>
              <w:rPr>
                <w:rFonts w:ascii="Calibri" w:hAnsi="Calibri" w:cs="Calibri"/>
                <w:b/>
              </w:rPr>
            </w:pPr>
            <w:r>
              <w:rPr>
                <w:rFonts w:ascii="Calibri" w:hAnsi="Calibri" w:cs="Calibri"/>
                <w:b/>
              </w:rPr>
              <w:t>Office 365 What tools are available for instruction. Teams?</w:t>
            </w:r>
          </w:p>
          <w:p w14:paraId="332635CA" w14:textId="0BF778AB" w:rsidR="00C14540" w:rsidRDefault="001C5387" w:rsidP="00D47D88">
            <w:pPr>
              <w:pStyle w:val="ListParagraph"/>
              <w:ind w:left="0"/>
              <w:rPr>
                <w:rFonts w:ascii="Calibri" w:hAnsi="Calibri" w:cs="Calibri"/>
                <w:bCs/>
              </w:rPr>
            </w:pPr>
            <w:r>
              <w:rPr>
                <w:rFonts w:ascii="Calibri" w:hAnsi="Calibri" w:cs="Calibri"/>
                <w:bCs/>
              </w:rPr>
              <w:t>Erik</w:t>
            </w:r>
            <w:r w:rsidR="00C14540">
              <w:rPr>
                <w:rFonts w:ascii="Calibri" w:hAnsi="Calibri" w:cs="Calibri"/>
                <w:bCs/>
              </w:rPr>
              <w:t xml:space="preserve"> reported that a workshop </w:t>
            </w:r>
            <w:r w:rsidR="000D111F">
              <w:rPr>
                <w:rFonts w:ascii="Calibri" w:hAnsi="Calibri" w:cs="Calibri"/>
                <w:bCs/>
              </w:rPr>
              <w:t xml:space="preserve">for students </w:t>
            </w:r>
            <w:bookmarkStart w:id="0" w:name="_GoBack"/>
            <w:bookmarkEnd w:id="0"/>
            <w:r w:rsidR="00C14540">
              <w:rPr>
                <w:rFonts w:ascii="Calibri" w:hAnsi="Calibri" w:cs="Calibri"/>
                <w:bCs/>
              </w:rPr>
              <w:t>ha</w:t>
            </w:r>
            <w:r w:rsidR="00476984">
              <w:rPr>
                <w:rFonts w:ascii="Calibri" w:hAnsi="Calibri" w:cs="Calibri"/>
                <w:bCs/>
              </w:rPr>
              <w:t>s</w:t>
            </w:r>
            <w:r w:rsidR="00C14540">
              <w:rPr>
                <w:rFonts w:ascii="Calibri" w:hAnsi="Calibri" w:cs="Calibri"/>
                <w:bCs/>
              </w:rPr>
              <w:t xml:space="preserve"> been scheduled for </w:t>
            </w:r>
            <w:r w:rsidR="00476984">
              <w:rPr>
                <w:rFonts w:ascii="Calibri" w:hAnsi="Calibri" w:cs="Calibri"/>
                <w:bCs/>
              </w:rPr>
              <w:t>September 23</w:t>
            </w:r>
            <w:r w:rsidR="00476984" w:rsidRPr="00476984">
              <w:rPr>
                <w:rFonts w:ascii="Calibri" w:hAnsi="Calibri" w:cs="Calibri"/>
                <w:bCs/>
                <w:vertAlign w:val="superscript"/>
              </w:rPr>
              <w:t>rd</w:t>
            </w:r>
            <w:r w:rsidR="00476984">
              <w:rPr>
                <w:rFonts w:ascii="Calibri" w:hAnsi="Calibri" w:cs="Calibri"/>
                <w:bCs/>
              </w:rPr>
              <w:t xml:space="preserve"> </w:t>
            </w:r>
            <w:r w:rsidR="00C14540">
              <w:rPr>
                <w:rFonts w:ascii="Calibri" w:hAnsi="Calibri" w:cs="Calibri"/>
                <w:bCs/>
              </w:rPr>
              <w:t>on Office 365 and One Drive and how they interact. He suggested the committee look into o</w:t>
            </w:r>
            <w:r>
              <w:rPr>
                <w:rFonts w:ascii="Calibri" w:hAnsi="Calibri" w:cs="Calibri"/>
                <w:bCs/>
              </w:rPr>
              <w:t>ther training</w:t>
            </w:r>
            <w:r w:rsidR="00AE2CD4">
              <w:rPr>
                <w:rFonts w:ascii="Calibri" w:hAnsi="Calibri" w:cs="Calibri"/>
                <w:bCs/>
              </w:rPr>
              <w:t>s</w:t>
            </w:r>
            <w:r>
              <w:rPr>
                <w:rFonts w:ascii="Calibri" w:hAnsi="Calibri" w:cs="Calibri"/>
                <w:bCs/>
              </w:rPr>
              <w:t xml:space="preserve"> Microsoft can provide</w:t>
            </w:r>
            <w:r w:rsidR="00AE2CD4">
              <w:rPr>
                <w:rFonts w:ascii="Calibri" w:hAnsi="Calibri" w:cs="Calibri"/>
                <w:bCs/>
              </w:rPr>
              <w:t xml:space="preserve"> and said he would send Reno the guidebook on </w:t>
            </w:r>
            <w:r w:rsidR="00476984">
              <w:rPr>
                <w:rFonts w:ascii="Calibri" w:hAnsi="Calibri" w:cs="Calibri"/>
                <w:bCs/>
              </w:rPr>
              <w:t>Microsoft w</w:t>
            </w:r>
            <w:r w:rsidR="00AE2CD4">
              <w:rPr>
                <w:rFonts w:ascii="Calibri" w:hAnsi="Calibri" w:cs="Calibri"/>
                <w:bCs/>
              </w:rPr>
              <w:t xml:space="preserve">orkshops </w:t>
            </w:r>
            <w:r w:rsidR="00476984">
              <w:rPr>
                <w:rFonts w:ascii="Calibri" w:hAnsi="Calibri" w:cs="Calibri"/>
                <w:bCs/>
              </w:rPr>
              <w:t>that are available</w:t>
            </w:r>
            <w:r>
              <w:rPr>
                <w:rFonts w:ascii="Calibri" w:hAnsi="Calibri" w:cs="Calibri"/>
                <w:bCs/>
              </w:rPr>
              <w:t xml:space="preserve">. </w:t>
            </w:r>
            <w:r w:rsidR="00C14540">
              <w:rPr>
                <w:rFonts w:ascii="Calibri" w:hAnsi="Calibri" w:cs="Calibri"/>
                <w:bCs/>
              </w:rPr>
              <w:t xml:space="preserve">One area of interest may be how </w:t>
            </w:r>
            <w:r>
              <w:rPr>
                <w:rFonts w:ascii="Calibri" w:hAnsi="Calibri" w:cs="Calibri"/>
                <w:bCs/>
              </w:rPr>
              <w:t xml:space="preserve">to interoperate between </w:t>
            </w:r>
            <w:r w:rsidR="00C14540">
              <w:rPr>
                <w:rFonts w:ascii="Calibri" w:hAnsi="Calibri" w:cs="Calibri"/>
                <w:bCs/>
              </w:rPr>
              <w:t>C</w:t>
            </w:r>
            <w:r>
              <w:rPr>
                <w:rFonts w:ascii="Calibri" w:hAnsi="Calibri" w:cs="Calibri"/>
                <w:bCs/>
              </w:rPr>
              <w:t xml:space="preserve">anvas </w:t>
            </w:r>
            <w:r w:rsidR="00C14540">
              <w:rPr>
                <w:rFonts w:ascii="Calibri" w:hAnsi="Calibri" w:cs="Calibri"/>
                <w:bCs/>
              </w:rPr>
              <w:t>and O</w:t>
            </w:r>
            <w:r>
              <w:rPr>
                <w:rFonts w:ascii="Calibri" w:hAnsi="Calibri" w:cs="Calibri"/>
                <w:bCs/>
              </w:rPr>
              <w:t xml:space="preserve">ffice 365. </w:t>
            </w:r>
          </w:p>
          <w:p w14:paraId="4A29947D" w14:textId="77777777" w:rsidR="00C14540" w:rsidRDefault="00C14540" w:rsidP="00D47D88">
            <w:pPr>
              <w:pStyle w:val="ListParagraph"/>
              <w:ind w:left="0"/>
              <w:rPr>
                <w:rFonts w:ascii="Calibri" w:hAnsi="Calibri" w:cs="Calibri"/>
                <w:bCs/>
              </w:rPr>
            </w:pPr>
          </w:p>
          <w:p w14:paraId="59674F89" w14:textId="3A18AFC2" w:rsidR="00274691" w:rsidRDefault="001C5387" w:rsidP="00D47D88">
            <w:pPr>
              <w:pStyle w:val="ListParagraph"/>
              <w:ind w:left="0"/>
              <w:rPr>
                <w:rFonts w:ascii="Calibri" w:hAnsi="Calibri" w:cs="Calibri"/>
                <w:bCs/>
              </w:rPr>
            </w:pPr>
            <w:r>
              <w:rPr>
                <w:rFonts w:ascii="Calibri" w:hAnsi="Calibri" w:cs="Calibri"/>
                <w:bCs/>
              </w:rPr>
              <w:t>Jose</w:t>
            </w:r>
            <w:r w:rsidR="00C14540">
              <w:rPr>
                <w:rFonts w:ascii="Calibri" w:hAnsi="Calibri" w:cs="Calibri"/>
                <w:bCs/>
              </w:rPr>
              <w:t xml:space="preserve"> reported that they had decided to wait on Microsoft Teams creation until after the fall semester</w:t>
            </w:r>
            <w:r w:rsidR="00AE2CD4">
              <w:rPr>
                <w:rFonts w:ascii="Calibri" w:hAnsi="Calibri" w:cs="Calibri"/>
                <w:bCs/>
              </w:rPr>
              <w:t xml:space="preserve">. Reno agreed that it was best to wait until Spring semester but that it would be a great tool for instructors </w:t>
            </w:r>
            <w:r w:rsidR="00476984">
              <w:rPr>
                <w:rFonts w:ascii="Calibri" w:hAnsi="Calibri" w:cs="Calibri"/>
                <w:bCs/>
              </w:rPr>
              <w:t xml:space="preserve">to </w:t>
            </w:r>
            <w:r w:rsidR="00AE2CD4">
              <w:rPr>
                <w:rFonts w:ascii="Calibri" w:hAnsi="Calibri" w:cs="Calibri"/>
                <w:bCs/>
              </w:rPr>
              <w:t xml:space="preserve">use. </w:t>
            </w:r>
            <w:r w:rsidR="00274691">
              <w:rPr>
                <w:rFonts w:ascii="Calibri" w:hAnsi="Calibri" w:cs="Calibri"/>
                <w:bCs/>
              </w:rPr>
              <w:t>Darius</w:t>
            </w:r>
            <w:r w:rsidR="00AE2CD4">
              <w:rPr>
                <w:rFonts w:ascii="Calibri" w:hAnsi="Calibri" w:cs="Calibri"/>
                <w:bCs/>
              </w:rPr>
              <w:t xml:space="preserve"> said he appreciates any training that is provided to faculty and students. </w:t>
            </w:r>
            <w:r w:rsidR="00476984">
              <w:rPr>
                <w:rFonts w:ascii="Calibri" w:hAnsi="Calibri" w:cs="Calibri"/>
                <w:bCs/>
              </w:rPr>
              <w:t>The</w:t>
            </w:r>
            <w:r w:rsidR="00AE2CD4">
              <w:rPr>
                <w:rFonts w:ascii="Calibri" w:hAnsi="Calibri" w:cs="Calibri"/>
                <w:bCs/>
              </w:rPr>
              <w:t xml:space="preserve"> change from Google to Microsoft can be especially tough </w:t>
            </w:r>
            <w:r w:rsidR="00476984">
              <w:rPr>
                <w:rFonts w:ascii="Calibri" w:hAnsi="Calibri" w:cs="Calibri"/>
                <w:bCs/>
              </w:rPr>
              <w:t xml:space="preserve">for students </w:t>
            </w:r>
            <w:r w:rsidR="00AE2CD4">
              <w:rPr>
                <w:rFonts w:ascii="Calibri" w:hAnsi="Calibri" w:cs="Calibri"/>
                <w:bCs/>
              </w:rPr>
              <w:t>since most</w:t>
            </w:r>
            <w:r w:rsidR="00274691">
              <w:rPr>
                <w:rFonts w:ascii="Calibri" w:hAnsi="Calibri" w:cs="Calibri"/>
                <w:bCs/>
              </w:rPr>
              <w:t xml:space="preserve"> students</w:t>
            </w:r>
            <w:r w:rsidR="00AE2CD4">
              <w:rPr>
                <w:rFonts w:ascii="Calibri" w:hAnsi="Calibri" w:cs="Calibri"/>
                <w:bCs/>
              </w:rPr>
              <w:t xml:space="preserve"> used the Google platform in K-12 and are much more </w:t>
            </w:r>
            <w:r w:rsidR="004B7EC7">
              <w:rPr>
                <w:rFonts w:ascii="Calibri" w:hAnsi="Calibri" w:cs="Calibri"/>
                <w:bCs/>
              </w:rPr>
              <w:t xml:space="preserve">familiar with that platform. </w:t>
            </w:r>
            <w:r w:rsidR="00274691">
              <w:rPr>
                <w:rFonts w:ascii="Calibri" w:hAnsi="Calibri" w:cs="Calibri"/>
                <w:bCs/>
              </w:rPr>
              <w:t>Canvas was</w:t>
            </w:r>
            <w:r w:rsidR="00AE2CD4">
              <w:rPr>
                <w:rFonts w:ascii="Calibri" w:hAnsi="Calibri" w:cs="Calibri"/>
                <w:bCs/>
              </w:rPr>
              <w:t xml:space="preserve"> also</w:t>
            </w:r>
            <w:r w:rsidR="00274691">
              <w:rPr>
                <w:rFonts w:ascii="Calibri" w:hAnsi="Calibri" w:cs="Calibri"/>
                <w:bCs/>
              </w:rPr>
              <w:t xml:space="preserve"> pretty well Google integrated. </w:t>
            </w:r>
          </w:p>
          <w:p w14:paraId="7149428D" w14:textId="228B07CC" w:rsidR="004B7EC7" w:rsidRDefault="004B7EC7" w:rsidP="00D47D88">
            <w:pPr>
              <w:pStyle w:val="ListParagraph"/>
              <w:ind w:left="0"/>
              <w:rPr>
                <w:rFonts w:ascii="Calibri" w:hAnsi="Calibri" w:cs="Calibri"/>
                <w:bCs/>
              </w:rPr>
            </w:pPr>
          </w:p>
          <w:p w14:paraId="4AB6D83A" w14:textId="1F7EA936" w:rsidR="004B7EC7" w:rsidRDefault="004B7EC7" w:rsidP="00D47D88">
            <w:pPr>
              <w:pStyle w:val="ListParagraph"/>
              <w:ind w:left="0"/>
              <w:rPr>
                <w:rFonts w:ascii="Calibri" w:hAnsi="Calibri" w:cs="Calibri"/>
                <w:bCs/>
              </w:rPr>
            </w:pPr>
            <w:r>
              <w:rPr>
                <w:rFonts w:ascii="Calibri" w:hAnsi="Calibri" w:cs="Calibri"/>
                <w:bCs/>
              </w:rPr>
              <w:t xml:space="preserve">Leigh asked about Microsoft Forms and if it would be rolled out with Teams in the Spring. Erik stated that they were still exploring </w:t>
            </w:r>
            <w:r w:rsidR="00476984">
              <w:rPr>
                <w:rFonts w:ascii="Calibri" w:hAnsi="Calibri" w:cs="Calibri"/>
                <w:bCs/>
              </w:rPr>
              <w:t>F</w:t>
            </w:r>
            <w:r>
              <w:rPr>
                <w:rFonts w:ascii="Calibri" w:hAnsi="Calibri" w:cs="Calibri"/>
                <w:bCs/>
              </w:rPr>
              <w:t>orms but it could be rolled out separately from Teams and he would look into trainings available for Forms. Jose said that he has been in discussion with Paul and Erik about how to roll out Microsoft Forms. He needs to do some more research on the security of Forms and where the dat</w:t>
            </w:r>
            <w:r w:rsidR="00476984">
              <w:rPr>
                <w:rFonts w:ascii="Calibri" w:hAnsi="Calibri" w:cs="Calibri"/>
                <w:bCs/>
              </w:rPr>
              <w:t>a</w:t>
            </w:r>
            <w:r>
              <w:rPr>
                <w:rFonts w:ascii="Calibri" w:hAnsi="Calibri" w:cs="Calibri"/>
                <w:bCs/>
              </w:rPr>
              <w:t xml:space="preserve"> that is input in</w:t>
            </w:r>
            <w:r w:rsidR="00476984">
              <w:rPr>
                <w:rFonts w:ascii="Calibri" w:hAnsi="Calibri" w:cs="Calibri"/>
                <w:bCs/>
              </w:rPr>
              <w:t>to</w:t>
            </w:r>
            <w:r>
              <w:rPr>
                <w:rFonts w:ascii="Calibri" w:hAnsi="Calibri" w:cs="Calibri"/>
                <w:bCs/>
              </w:rPr>
              <w:t xml:space="preserve"> Forms lives. Erik agreed that it is important to make sure data is secure. He said Forms is a great tool for simple surveys but we need to be confident on the security of Forms so we know if we need</w:t>
            </w:r>
            <w:r w:rsidR="00B37F3C">
              <w:rPr>
                <w:rFonts w:ascii="Calibri" w:hAnsi="Calibri" w:cs="Calibri"/>
                <w:bCs/>
              </w:rPr>
              <w:t xml:space="preserve"> to create</w:t>
            </w:r>
            <w:r>
              <w:rPr>
                <w:rFonts w:ascii="Calibri" w:hAnsi="Calibri" w:cs="Calibri"/>
                <w:bCs/>
              </w:rPr>
              <w:t xml:space="preserve"> a policy on the use of Forms or if we just need to inform people it is a tool available for use.  </w:t>
            </w:r>
          </w:p>
          <w:p w14:paraId="058209A1" w14:textId="1D9A0FD9" w:rsidR="00274691" w:rsidRPr="001C5387" w:rsidRDefault="002A7027" w:rsidP="00D47D88">
            <w:pPr>
              <w:pStyle w:val="ListParagraph"/>
              <w:ind w:left="0"/>
              <w:rPr>
                <w:rFonts w:ascii="Calibri" w:hAnsi="Calibri" w:cs="Calibri"/>
                <w:bCs/>
              </w:rPr>
            </w:pPr>
            <w:r>
              <w:rPr>
                <w:rFonts w:ascii="Calibri" w:hAnsi="Calibri" w:cs="Calibri"/>
                <w:bCs/>
              </w:rPr>
              <w:t xml:space="preserve"> </w:t>
            </w:r>
          </w:p>
        </w:tc>
        <w:tc>
          <w:tcPr>
            <w:tcW w:w="1518" w:type="dxa"/>
          </w:tcPr>
          <w:p w14:paraId="68B82673" w14:textId="79019912" w:rsidR="000A2F37" w:rsidRDefault="000A2F37" w:rsidP="00D47D88">
            <w:pPr>
              <w:pStyle w:val="ListParagraph"/>
              <w:ind w:left="0"/>
              <w:rPr>
                <w:rFonts w:ascii="Adobe Devanagari" w:hAnsi="Adobe Devanagari" w:cs="Adobe Devanagari"/>
                <w:b/>
              </w:rPr>
            </w:pPr>
            <w:r>
              <w:rPr>
                <w:rFonts w:ascii="Adobe Devanagari" w:hAnsi="Adobe Devanagari" w:cs="Adobe Devanagari"/>
                <w:b/>
              </w:rPr>
              <w:t>Reno/Darrius</w:t>
            </w:r>
          </w:p>
        </w:tc>
        <w:tc>
          <w:tcPr>
            <w:tcW w:w="983" w:type="dxa"/>
          </w:tcPr>
          <w:p w14:paraId="7BA7F61F" w14:textId="0B61D319" w:rsidR="000A2F37" w:rsidRDefault="000A2F37" w:rsidP="00D47D88">
            <w:pPr>
              <w:pStyle w:val="ListParagraph"/>
              <w:ind w:left="0"/>
              <w:rPr>
                <w:rFonts w:ascii="Adobe Devanagari" w:hAnsi="Adobe Devanagari" w:cs="Adobe Devanagari"/>
                <w:b/>
              </w:rPr>
            </w:pPr>
            <w:r>
              <w:rPr>
                <w:rFonts w:ascii="Adobe Devanagari" w:hAnsi="Adobe Devanagari" w:cs="Adobe Devanagari"/>
                <w:b/>
              </w:rPr>
              <w:t>9:35-9:55</w:t>
            </w:r>
          </w:p>
        </w:tc>
      </w:tr>
      <w:tr w:rsidR="000A2F37" w14:paraId="052EDADC" w14:textId="77777777" w:rsidTr="00D47D88">
        <w:trPr>
          <w:trHeight w:val="425"/>
        </w:trPr>
        <w:tc>
          <w:tcPr>
            <w:tcW w:w="8381" w:type="dxa"/>
          </w:tcPr>
          <w:p w14:paraId="3FF95940" w14:textId="77777777" w:rsidR="000A2F37" w:rsidRDefault="000A2F37" w:rsidP="00D47D88">
            <w:pPr>
              <w:pStyle w:val="ListParagraph"/>
              <w:ind w:left="0"/>
              <w:rPr>
                <w:rFonts w:ascii="Calibri" w:hAnsi="Calibri" w:cs="Calibri"/>
                <w:b/>
              </w:rPr>
            </w:pPr>
            <w:r>
              <w:rPr>
                <w:rFonts w:ascii="Calibri" w:hAnsi="Calibri" w:cs="Calibri"/>
                <w:b/>
              </w:rPr>
              <w:t>Future Agenda Items?</w:t>
            </w:r>
          </w:p>
          <w:p w14:paraId="29CC1449" w14:textId="77777777" w:rsidR="00412B88" w:rsidRPr="00412B88" w:rsidRDefault="000A2F37" w:rsidP="000A2F37">
            <w:pPr>
              <w:pStyle w:val="ListParagraph"/>
              <w:numPr>
                <w:ilvl w:val="0"/>
                <w:numId w:val="20"/>
              </w:numPr>
              <w:rPr>
                <w:rFonts w:ascii="Calibri" w:hAnsi="Calibri" w:cs="Calibri"/>
                <w:b/>
              </w:rPr>
            </w:pPr>
            <w:r>
              <w:rPr>
                <w:rFonts w:ascii="Calibri" w:hAnsi="Calibri" w:cs="Calibri"/>
                <w:b/>
              </w:rPr>
              <w:t>Teleworking AP/BP</w:t>
            </w:r>
            <w:r w:rsidR="004B7EC7">
              <w:rPr>
                <w:rFonts w:ascii="Calibri" w:hAnsi="Calibri" w:cs="Calibri"/>
                <w:b/>
              </w:rPr>
              <w:t xml:space="preserve">.  </w:t>
            </w:r>
            <w:r w:rsidR="004B7EC7">
              <w:rPr>
                <w:rFonts w:ascii="Calibri" w:hAnsi="Calibri" w:cs="Calibri"/>
                <w:bCs/>
              </w:rPr>
              <w:t xml:space="preserve">Erik would like to discuss </w:t>
            </w:r>
            <w:r w:rsidR="00412B88">
              <w:rPr>
                <w:rFonts w:ascii="Calibri" w:hAnsi="Calibri" w:cs="Calibri"/>
                <w:bCs/>
              </w:rPr>
              <w:t>telework at a future meeting. CSEA recently added a clause that allows staff to enter into a Telework Agreement. However, there are currently no BPs or APs that address this issue so there isn’t a clear protocol in place.</w:t>
            </w:r>
          </w:p>
          <w:p w14:paraId="4001FBBD" w14:textId="5F8C7691" w:rsidR="000A2F37" w:rsidRDefault="00175995" w:rsidP="000A2F37">
            <w:pPr>
              <w:pStyle w:val="ListParagraph"/>
              <w:numPr>
                <w:ilvl w:val="0"/>
                <w:numId w:val="20"/>
              </w:numPr>
              <w:rPr>
                <w:rFonts w:ascii="Calibri" w:hAnsi="Calibri" w:cs="Calibri"/>
                <w:b/>
              </w:rPr>
            </w:pPr>
            <w:r>
              <w:rPr>
                <w:rFonts w:ascii="Calibri" w:hAnsi="Calibri" w:cs="Calibri"/>
                <w:b/>
              </w:rPr>
              <w:t>Website Access on Campus.</w:t>
            </w:r>
            <w:r>
              <w:rPr>
                <w:rFonts w:ascii="Calibri" w:hAnsi="Calibri" w:cs="Calibri"/>
                <w:bCs/>
              </w:rPr>
              <w:t xml:space="preserve"> Reno would like to add Website Access to</w:t>
            </w:r>
            <w:r w:rsidR="00C4788B">
              <w:rPr>
                <w:rFonts w:ascii="Calibri" w:hAnsi="Calibri" w:cs="Calibri"/>
                <w:bCs/>
              </w:rPr>
              <w:t xml:space="preserve"> a future agenda. It has come up recently that instructors are not able to open up certain websites on campus and he was unsure of the best way to address this. Jose said opening a ticket would be best so they can see what people are struggling with and where the limitations are. Some sites are a security threat and can’t be unblocked.</w:t>
            </w:r>
            <w:r>
              <w:rPr>
                <w:rFonts w:ascii="Calibri" w:hAnsi="Calibri" w:cs="Calibri"/>
                <w:bCs/>
              </w:rPr>
              <w:t xml:space="preserve"> </w:t>
            </w:r>
            <w:r w:rsidR="00C4788B">
              <w:rPr>
                <w:rFonts w:ascii="Calibri" w:hAnsi="Calibri" w:cs="Calibri"/>
                <w:bCs/>
              </w:rPr>
              <w:t>Sometimes it is just a glitch that can easily be dealt with.</w:t>
            </w:r>
            <w:r w:rsidR="00412B88">
              <w:rPr>
                <w:rFonts w:ascii="Calibri" w:hAnsi="Calibri" w:cs="Calibri"/>
                <w:bCs/>
              </w:rPr>
              <w:t xml:space="preserve"> </w:t>
            </w:r>
          </w:p>
          <w:p w14:paraId="12BCAAE5" w14:textId="5BB89BFE" w:rsidR="002A7027" w:rsidRPr="002A7027" w:rsidRDefault="002A7027" w:rsidP="002A7027">
            <w:pPr>
              <w:rPr>
                <w:rFonts w:ascii="Calibri" w:hAnsi="Calibri" w:cs="Calibri"/>
                <w:b/>
              </w:rPr>
            </w:pPr>
          </w:p>
        </w:tc>
        <w:tc>
          <w:tcPr>
            <w:tcW w:w="1518" w:type="dxa"/>
          </w:tcPr>
          <w:p w14:paraId="6AF4D55A" w14:textId="77777777" w:rsidR="000A2F37" w:rsidRDefault="000A2F37" w:rsidP="00D47D88">
            <w:pPr>
              <w:pStyle w:val="ListParagraph"/>
              <w:ind w:left="0"/>
              <w:rPr>
                <w:rFonts w:ascii="Adobe Devanagari" w:hAnsi="Adobe Devanagari" w:cs="Adobe Devanagari"/>
                <w:b/>
              </w:rPr>
            </w:pPr>
          </w:p>
        </w:tc>
        <w:tc>
          <w:tcPr>
            <w:tcW w:w="983" w:type="dxa"/>
          </w:tcPr>
          <w:p w14:paraId="4DA9C672" w14:textId="77777777" w:rsidR="000A2F37" w:rsidRDefault="000A2F37" w:rsidP="00D47D88">
            <w:pPr>
              <w:pStyle w:val="ListParagraph"/>
              <w:ind w:left="0"/>
              <w:rPr>
                <w:rFonts w:ascii="Adobe Devanagari" w:hAnsi="Adobe Devanagari" w:cs="Adobe Devanagari"/>
                <w:b/>
              </w:rPr>
            </w:pPr>
          </w:p>
        </w:tc>
      </w:tr>
    </w:tbl>
    <w:tbl>
      <w:tblPr>
        <w:tblStyle w:val="TableGrid"/>
        <w:tblW w:w="10890" w:type="dxa"/>
        <w:tblInd w:w="-635" w:type="dxa"/>
        <w:tblLook w:val="04A0" w:firstRow="1" w:lastRow="0" w:firstColumn="1" w:lastColumn="0" w:noHBand="0" w:noVBand="1"/>
      </w:tblPr>
      <w:tblGrid>
        <w:gridCol w:w="10890"/>
      </w:tblGrid>
      <w:tr w:rsidR="00AC4626" w14:paraId="6EB8D679" w14:textId="77777777" w:rsidTr="00A22970">
        <w:trPr>
          <w:trHeight w:val="260"/>
        </w:trPr>
        <w:tc>
          <w:tcPr>
            <w:tcW w:w="10890" w:type="dxa"/>
          </w:tcPr>
          <w:p w14:paraId="00AFAE28" w14:textId="77777777" w:rsidR="00AC4626" w:rsidRDefault="00AC4626" w:rsidP="007C1B2B">
            <w:pPr>
              <w:jc w:val="center"/>
              <w:rPr>
                <w:rFonts w:ascii="Adobe Devanagari" w:hAnsi="Adobe Devanagari" w:cs="Adobe Devanagari"/>
              </w:rPr>
            </w:pPr>
            <w:r>
              <w:rPr>
                <w:rFonts w:ascii="Adobe Devanagari" w:hAnsi="Adobe Devanagari" w:cs="Adobe Devanagari"/>
              </w:rPr>
              <w:t>Adjourn</w:t>
            </w:r>
          </w:p>
        </w:tc>
      </w:tr>
    </w:tbl>
    <w:p w14:paraId="4408C4A9" w14:textId="75829156" w:rsidR="00AF3BC9" w:rsidRPr="00A22970" w:rsidRDefault="00D47D88" w:rsidP="00A22970">
      <w:pPr>
        <w:ind w:left="-540"/>
        <w:rPr>
          <w:rFonts w:cstheme="minorHAnsi"/>
        </w:rPr>
      </w:pPr>
      <w:r w:rsidRPr="00A22970">
        <w:rPr>
          <w:rFonts w:cstheme="minorHAnsi"/>
        </w:rPr>
        <w:t xml:space="preserve">There being no further business, the meeting was adjourned at </w:t>
      </w:r>
      <w:r w:rsidR="002A7027">
        <w:rPr>
          <w:rFonts w:cstheme="minorHAnsi"/>
        </w:rPr>
        <w:t xml:space="preserve">10:00 </w:t>
      </w:r>
      <w:r w:rsidR="008D6950" w:rsidRPr="00A22970">
        <w:rPr>
          <w:rFonts w:cstheme="minorHAnsi"/>
        </w:rPr>
        <w:t>a.m.</w:t>
      </w:r>
    </w:p>
    <w:sectPr w:rsidR="00AF3BC9" w:rsidRPr="00A22970" w:rsidSect="00C6363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04F0"/>
    <w:multiLevelType w:val="hybridMultilevel"/>
    <w:tmpl w:val="872AFA6A"/>
    <w:lvl w:ilvl="0" w:tplc="04090001">
      <w:start w:val="1"/>
      <w:numFmt w:val="bullet"/>
      <w:lvlText w:val=""/>
      <w:lvlJc w:val="left"/>
      <w:pPr>
        <w:ind w:left="720" w:hanging="360"/>
      </w:pPr>
      <w:rPr>
        <w:rFonts w:ascii="Symbol" w:hAnsi="Symbol" w:hint="default"/>
      </w:rPr>
    </w:lvl>
    <w:lvl w:ilvl="1" w:tplc="37FE937C">
      <w:numFmt w:val="bullet"/>
      <w:lvlText w:val="•"/>
      <w:lvlJc w:val="left"/>
      <w:pPr>
        <w:ind w:left="1830" w:hanging="75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C355A"/>
    <w:multiLevelType w:val="hybridMultilevel"/>
    <w:tmpl w:val="B57E2B74"/>
    <w:lvl w:ilvl="0" w:tplc="622232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7556F"/>
    <w:multiLevelType w:val="hybridMultilevel"/>
    <w:tmpl w:val="81E811A6"/>
    <w:lvl w:ilvl="0" w:tplc="872C4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5"/>
  </w:num>
  <w:num w:numId="3">
    <w:abstractNumId w:val="0"/>
  </w:num>
  <w:num w:numId="4">
    <w:abstractNumId w:val="10"/>
  </w:num>
  <w:num w:numId="5">
    <w:abstractNumId w:val="12"/>
  </w:num>
  <w:num w:numId="6">
    <w:abstractNumId w:val="17"/>
  </w:num>
  <w:num w:numId="7">
    <w:abstractNumId w:val="6"/>
  </w:num>
  <w:num w:numId="8">
    <w:abstractNumId w:val="13"/>
  </w:num>
  <w:num w:numId="9">
    <w:abstractNumId w:val="16"/>
  </w:num>
  <w:num w:numId="10">
    <w:abstractNumId w:val="5"/>
  </w:num>
  <w:num w:numId="11">
    <w:abstractNumId w:val="1"/>
  </w:num>
  <w:num w:numId="12">
    <w:abstractNumId w:val="11"/>
  </w:num>
  <w:num w:numId="13">
    <w:abstractNumId w:val="3"/>
  </w:num>
  <w:num w:numId="14">
    <w:abstractNumId w:val="7"/>
  </w:num>
  <w:num w:numId="15">
    <w:abstractNumId w:val="4"/>
  </w:num>
  <w:num w:numId="16">
    <w:abstractNumId w:val="14"/>
  </w:num>
  <w:num w:numId="17">
    <w:abstractNumId w:val="9"/>
  </w:num>
  <w:num w:numId="18">
    <w:abstractNumId w:val="8"/>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5DDE"/>
    <w:rsid w:val="00007D2C"/>
    <w:rsid w:val="00064754"/>
    <w:rsid w:val="000810D1"/>
    <w:rsid w:val="000A2F37"/>
    <w:rsid w:val="000D111F"/>
    <w:rsid w:val="000E4CBB"/>
    <w:rsid w:val="00100068"/>
    <w:rsid w:val="001135AD"/>
    <w:rsid w:val="001149C0"/>
    <w:rsid w:val="0012243A"/>
    <w:rsid w:val="001737C9"/>
    <w:rsid w:val="00175995"/>
    <w:rsid w:val="001904E0"/>
    <w:rsid w:val="001B2372"/>
    <w:rsid w:val="001B4DB7"/>
    <w:rsid w:val="001C0DFA"/>
    <w:rsid w:val="001C5387"/>
    <w:rsid w:val="001E3EBA"/>
    <w:rsid w:val="001E5C75"/>
    <w:rsid w:val="00227A06"/>
    <w:rsid w:val="00257F39"/>
    <w:rsid w:val="002728AB"/>
    <w:rsid w:val="00274691"/>
    <w:rsid w:val="00286594"/>
    <w:rsid w:val="00287577"/>
    <w:rsid w:val="002A7027"/>
    <w:rsid w:val="002C699B"/>
    <w:rsid w:val="002D4E53"/>
    <w:rsid w:val="00315BEB"/>
    <w:rsid w:val="00333332"/>
    <w:rsid w:val="00351FEB"/>
    <w:rsid w:val="00377ECA"/>
    <w:rsid w:val="003945B3"/>
    <w:rsid w:val="003B4BC9"/>
    <w:rsid w:val="003D025E"/>
    <w:rsid w:val="003F06EF"/>
    <w:rsid w:val="00412B88"/>
    <w:rsid w:val="00426091"/>
    <w:rsid w:val="0043400D"/>
    <w:rsid w:val="00476984"/>
    <w:rsid w:val="004A4AB9"/>
    <w:rsid w:val="004A7757"/>
    <w:rsid w:val="004A788B"/>
    <w:rsid w:val="004B7EC7"/>
    <w:rsid w:val="0052480E"/>
    <w:rsid w:val="005D0DEF"/>
    <w:rsid w:val="005E402C"/>
    <w:rsid w:val="00605D1B"/>
    <w:rsid w:val="0061161C"/>
    <w:rsid w:val="00633513"/>
    <w:rsid w:val="006339A3"/>
    <w:rsid w:val="00656669"/>
    <w:rsid w:val="006A7D7E"/>
    <w:rsid w:val="006B4AA4"/>
    <w:rsid w:val="006C68E9"/>
    <w:rsid w:val="006D1B44"/>
    <w:rsid w:val="006D2F30"/>
    <w:rsid w:val="006F1743"/>
    <w:rsid w:val="0071473B"/>
    <w:rsid w:val="00717CBF"/>
    <w:rsid w:val="0073010B"/>
    <w:rsid w:val="0076405B"/>
    <w:rsid w:val="007710AE"/>
    <w:rsid w:val="007A565C"/>
    <w:rsid w:val="007C1B2B"/>
    <w:rsid w:val="007C510D"/>
    <w:rsid w:val="007C5B19"/>
    <w:rsid w:val="007E4210"/>
    <w:rsid w:val="007E52A5"/>
    <w:rsid w:val="007E7B1B"/>
    <w:rsid w:val="00814662"/>
    <w:rsid w:val="00816C6A"/>
    <w:rsid w:val="00817276"/>
    <w:rsid w:val="0085421A"/>
    <w:rsid w:val="00863051"/>
    <w:rsid w:val="008667AC"/>
    <w:rsid w:val="00897157"/>
    <w:rsid w:val="008B493A"/>
    <w:rsid w:val="008D6950"/>
    <w:rsid w:val="008E10BB"/>
    <w:rsid w:val="008E44B1"/>
    <w:rsid w:val="0093310E"/>
    <w:rsid w:val="00990DDA"/>
    <w:rsid w:val="00997E4C"/>
    <w:rsid w:val="009E18F9"/>
    <w:rsid w:val="009F777D"/>
    <w:rsid w:val="00A136AA"/>
    <w:rsid w:val="00A22970"/>
    <w:rsid w:val="00A30CE0"/>
    <w:rsid w:val="00A35E3B"/>
    <w:rsid w:val="00A61EEB"/>
    <w:rsid w:val="00A70BFE"/>
    <w:rsid w:val="00AB2DAC"/>
    <w:rsid w:val="00AB7130"/>
    <w:rsid w:val="00AC4626"/>
    <w:rsid w:val="00AE2CD4"/>
    <w:rsid w:val="00AF1B1E"/>
    <w:rsid w:val="00AF3BC9"/>
    <w:rsid w:val="00B1570F"/>
    <w:rsid w:val="00B31237"/>
    <w:rsid w:val="00B37F3C"/>
    <w:rsid w:val="00B43990"/>
    <w:rsid w:val="00B51394"/>
    <w:rsid w:val="00B571C8"/>
    <w:rsid w:val="00B72194"/>
    <w:rsid w:val="00B83BA9"/>
    <w:rsid w:val="00B8712C"/>
    <w:rsid w:val="00B91396"/>
    <w:rsid w:val="00BB73FD"/>
    <w:rsid w:val="00BC147E"/>
    <w:rsid w:val="00C12993"/>
    <w:rsid w:val="00C14540"/>
    <w:rsid w:val="00C275AF"/>
    <w:rsid w:val="00C4788B"/>
    <w:rsid w:val="00C564C2"/>
    <w:rsid w:val="00C60FB8"/>
    <w:rsid w:val="00C63636"/>
    <w:rsid w:val="00CC203D"/>
    <w:rsid w:val="00CC2C85"/>
    <w:rsid w:val="00CC77A4"/>
    <w:rsid w:val="00CD3D21"/>
    <w:rsid w:val="00D24C03"/>
    <w:rsid w:val="00D47D88"/>
    <w:rsid w:val="00D50E0C"/>
    <w:rsid w:val="00D710CD"/>
    <w:rsid w:val="00DC3E9B"/>
    <w:rsid w:val="00DC43BF"/>
    <w:rsid w:val="00E05105"/>
    <w:rsid w:val="00E222E9"/>
    <w:rsid w:val="00E44EC7"/>
    <w:rsid w:val="00E538D8"/>
    <w:rsid w:val="00E84123"/>
    <w:rsid w:val="00EC4BD3"/>
    <w:rsid w:val="00F039F1"/>
    <w:rsid w:val="00F30816"/>
    <w:rsid w:val="00F369BE"/>
    <w:rsid w:val="00F40258"/>
    <w:rsid w:val="00F608DB"/>
    <w:rsid w:val="00F75BBF"/>
    <w:rsid w:val="00F914A7"/>
    <w:rsid w:val="00FA2FCD"/>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4DFA"/>
  <w15:docId w15:val="{47F4CA25-8BA6-4062-8651-576B520D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34690">
      <w:bodyDiv w:val="1"/>
      <w:marLeft w:val="0"/>
      <w:marRight w:val="0"/>
      <w:marTop w:val="0"/>
      <w:marBottom w:val="0"/>
      <w:divBdr>
        <w:top w:val="none" w:sz="0" w:space="0" w:color="auto"/>
        <w:left w:val="none" w:sz="0" w:space="0" w:color="auto"/>
        <w:bottom w:val="none" w:sz="0" w:space="0" w:color="auto"/>
        <w:right w:val="none" w:sz="0" w:space="0" w:color="auto"/>
      </w:divBdr>
    </w:div>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Sorensen, Erik</cp:lastModifiedBy>
  <cp:revision>2</cp:revision>
  <dcterms:created xsi:type="dcterms:W3CDTF">2022-09-15T20:33:00Z</dcterms:created>
  <dcterms:modified xsi:type="dcterms:W3CDTF">2022-09-15T20:33:00Z</dcterms:modified>
</cp:coreProperties>
</file>