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Pr="00EB658D" w:rsidRDefault="006D1B44" w:rsidP="006D1B44">
      <w:pPr>
        <w:jc w:val="center"/>
        <w:rPr>
          <w:sz w:val="20"/>
        </w:rPr>
      </w:pPr>
      <w:r w:rsidRPr="00EB658D">
        <w:rPr>
          <w:noProof/>
          <w:sz w:val="20"/>
        </w:rPr>
        <w:drawing>
          <wp:inline distT="0" distB="0" distL="0" distR="0" wp14:anchorId="5B3F9AFA" wp14:editId="32294894">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EB658D" w:rsidRDefault="00A96E4E" w:rsidP="004A788B">
      <w:pPr>
        <w:pBdr>
          <w:top w:val="single" w:sz="12" w:space="1" w:color="auto"/>
          <w:bottom w:val="single" w:sz="12" w:space="1" w:color="auto"/>
        </w:pBdr>
        <w:jc w:val="center"/>
        <w:rPr>
          <w:rFonts w:ascii="Adobe Devanagari" w:hAnsi="Adobe Devanagari" w:cs="Adobe Devanagari"/>
          <w:b/>
        </w:rPr>
      </w:pPr>
      <w:r w:rsidRPr="00EB658D">
        <w:rPr>
          <w:rFonts w:ascii="Adobe Devanagari" w:hAnsi="Adobe Devanagari" w:cs="Adobe Devanagari"/>
          <w:b/>
        </w:rPr>
        <w:t>Instructional Council</w:t>
      </w:r>
    </w:p>
    <w:p w:rsidR="0009701C" w:rsidRPr="00EB658D" w:rsidRDefault="00A96E4E" w:rsidP="00BB73FD">
      <w:pPr>
        <w:spacing w:after="0" w:line="240" w:lineRule="auto"/>
        <w:jc w:val="center"/>
        <w:rPr>
          <w:rFonts w:ascii="Adobe Devanagari" w:hAnsi="Adobe Devanagari" w:cs="Adobe Devanagari"/>
        </w:rPr>
      </w:pPr>
      <w:r w:rsidRPr="00EB658D">
        <w:rPr>
          <w:rFonts w:ascii="Adobe Devanagari" w:hAnsi="Adobe Devanagari" w:cs="Adobe Devanagari"/>
        </w:rPr>
        <w:t>November 6</w:t>
      </w:r>
      <w:r w:rsidR="0009701C" w:rsidRPr="00EB658D">
        <w:rPr>
          <w:rFonts w:ascii="Adobe Devanagari" w:hAnsi="Adobe Devanagari" w:cs="Adobe Devanagari"/>
        </w:rPr>
        <w:t>, 2017</w:t>
      </w:r>
    </w:p>
    <w:p w:rsidR="00BB73FD" w:rsidRPr="00EB658D" w:rsidRDefault="00A96E4E" w:rsidP="00BB73FD">
      <w:pPr>
        <w:spacing w:after="0" w:line="240" w:lineRule="auto"/>
        <w:jc w:val="center"/>
        <w:rPr>
          <w:rFonts w:ascii="Adobe Devanagari" w:hAnsi="Adobe Devanagari" w:cs="Adobe Devanagari"/>
        </w:rPr>
      </w:pPr>
      <w:r w:rsidRPr="00EB658D">
        <w:rPr>
          <w:rFonts w:ascii="Adobe Devanagari" w:hAnsi="Adobe Devanagari" w:cs="Adobe Devanagari"/>
        </w:rPr>
        <w:t>11</w:t>
      </w:r>
      <w:r w:rsidR="0076405B" w:rsidRPr="00EB658D">
        <w:rPr>
          <w:rFonts w:ascii="Adobe Devanagari" w:hAnsi="Adobe Devanagari" w:cs="Adobe Devanagari"/>
        </w:rPr>
        <w:t>:00 a</w:t>
      </w:r>
      <w:r w:rsidR="00B8712C" w:rsidRPr="00EB658D">
        <w:rPr>
          <w:rFonts w:ascii="Adobe Devanagari" w:hAnsi="Adobe Devanagari" w:cs="Adobe Devanagari"/>
        </w:rPr>
        <w:t>m</w:t>
      </w:r>
      <w:r w:rsidRPr="00EB658D">
        <w:rPr>
          <w:rFonts w:ascii="Adobe Devanagari" w:hAnsi="Adobe Devanagari" w:cs="Adobe Devanagari"/>
        </w:rPr>
        <w:t xml:space="preserve"> – 12</w:t>
      </w:r>
      <w:r w:rsidR="00B8712C" w:rsidRPr="00EB658D">
        <w:rPr>
          <w:rFonts w:ascii="Adobe Devanagari" w:hAnsi="Adobe Devanagari" w:cs="Adobe Devanagari"/>
        </w:rPr>
        <w:t>:0</w:t>
      </w:r>
      <w:r w:rsidR="00BB73FD" w:rsidRPr="00EB658D">
        <w:rPr>
          <w:rFonts w:ascii="Adobe Devanagari" w:hAnsi="Adobe Devanagari" w:cs="Adobe Devanagari"/>
        </w:rPr>
        <w:t>0</w:t>
      </w:r>
      <w:r w:rsidR="0054452E" w:rsidRPr="00EB658D">
        <w:rPr>
          <w:rFonts w:ascii="Adobe Devanagari" w:hAnsi="Adobe Devanagari" w:cs="Adobe Devanagari"/>
        </w:rPr>
        <w:t>p</w:t>
      </w:r>
      <w:r w:rsidR="00B8712C" w:rsidRPr="00EB658D">
        <w:rPr>
          <w:rFonts w:ascii="Adobe Devanagari" w:hAnsi="Adobe Devanagari" w:cs="Adobe Devanagari"/>
        </w:rPr>
        <w:t>m</w:t>
      </w:r>
      <w:r w:rsidR="00BB73FD" w:rsidRPr="00EB658D">
        <w:rPr>
          <w:rFonts w:ascii="Adobe Devanagari" w:hAnsi="Adobe Devanagari" w:cs="Adobe Devanagari"/>
        </w:rPr>
        <w:br/>
      </w:r>
      <w:r w:rsidRPr="00EB658D">
        <w:rPr>
          <w:rFonts w:ascii="Adobe Devanagari" w:hAnsi="Adobe Devanagari" w:cs="Adobe Devanagari"/>
        </w:rPr>
        <w:t>Boardroom</w:t>
      </w:r>
    </w:p>
    <w:p w:rsidR="00A34F27" w:rsidRPr="00EB658D" w:rsidRDefault="00EB658D" w:rsidP="00CF581F">
      <w:pPr>
        <w:jc w:val="center"/>
        <w:rPr>
          <w:rFonts w:ascii="Adobe Devanagari" w:hAnsi="Adobe Devanagari" w:cs="Adobe Devanagari"/>
          <w:b/>
        </w:rPr>
      </w:pPr>
      <w:r>
        <w:rPr>
          <w:rFonts w:ascii="Adobe Devanagari" w:hAnsi="Adobe Devanagari" w:cs="Adobe Devanagari"/>
          <w:b/>
        </w:rPr>
        <w:t>Minutes</w:t>
      </w:r>
    </w:p>
    <w:p w:rsidR="0009701C" w:rsidRPr="00EB658D" w:rsidRDefault="00A34F27" w:rsidP="00A34F27">
      <w:pPr>
        <w:rPr>
          <w:rFonts w:ascii="Adobe Devanagari" w:hAnsi="Adobe Devanagari" w:cs="Adobe Devanagari"/>
          <w:b/>
        </w:rPr>
      </w:pPr>
      <w:r w:rsidRPr="00EB658D">
        <w:rPr>
          <w:rFonts w:ascii="Adobe Devanagari" w:hAnsi="Adobe Devanagari" w:cs="Adobe Devanagari"/>
          <w:b/>
        </w:rPr>
        <w:t>Present:</w:t>
      </w:r>
      <w:r w:rsidRPr="00EB658D">
        <w:rPr>
          <w:rFonts w:ascii="Adobe Devanagari" w:hAnsi="Adobe Devanagari" w:cs="Adobe Devanagari"/>
        </w:rPr>
        <w:t xml:space="preserve"> Angelina Hill, Joe Hash, Alison Pritchard, </w:t>
      </w:r>
      <w:r w:rsidR="00AF5192" w:rsidRPr="00EB658D">
        <w:rPr>
          <w:rFonts w:ascii="Adobe Devanagari" w:hAnsi="Adobe Devanagari" w:cs="Adobe Devanagari"/>
        </w:rPr>
        <w:t xml:space="preserve">George Potamianos, Erin Wall, </w:t>
      </w:r>
      <w:r w:rsidR="00335A39" w:rsidRPr="00EB658D">
        <w:rPr>
          <w:rFonts w:ascii="Adobe Devanagari" w:hAnsi="Adobe Devanagari" w:cs="Adobe Devanagari"/>
        </w:rPr>
        <w:t xml:space="preserve">Bob Brown, </w:t>
      </w:r>
      <w:r w:rsidRPr="00EB658D">
        <w:rPr>
          <w:rFonts w:ascii="Adobe Devanagari" w:hAnsi="Adobe Devanagari" w:cs="Adobe Devanagari"/>
        </w:rPr>
        <w:t xml:space="preserve">Tamara </w:t>
      </w:r>
      <w:proofErr w:type="spellStart"/>
      <w:r w:rsidRPr="00EB658D">
        <w:rPr>
          <w:rFonts w:ascii="Adobe Devanagari" w:hAnsi="Adobe Devanagari" w:cs="Adobe Devanagari"/>
        </w:rPr>
        <w:t>Wolski</w:t>
      </w:r>
      <w:proofErr w:type="spellEnd"/>
      <w:r w:rsidRPr="00EB658D">
        <w:rPr>
          <w:rFonts w:ascii="Adobe Devanagari" w:hAnsi="Adobe Devanagari" w:cs="Adobe Devanagari"/>
        </w:rPr>
        <w:t xml:space="preserve">, Cathy Cox, Michael Dennis, Ron Waters, Dave </w:t>
      </w:r>
      <w:proofErr w:type="spellStart"/>
      <w:r w:rsidRPr="00EB658D">
        <w:rPr>
          <w:rFonts w:ascii="Adobe Devanagari" w:hAnsi="Adobe Devanagari" w:cs="Adobe Devanagari"/>
        </w:rPr>
        <w:t>Bazard</w:t>
      </w:r>
      <w:proofErr w:type="spellEnd"/>
      <w:r w:rsidRPr="00EB658D">
        <w:rPr>
          <w:rFonts w:ascii="Adobe Devanagari" w:hAnsi="Adobe Devanagari" w:cs="Adobe Devanagari"/>
        </w:rPr>
        <w:t xml:space="preserve">, Justine Shaw, Melissa Ruiz (telepresence), </w:t>
      </w:r>
      <w:r w:rsidR="00F026D2">
        <w:rPr>
          <w:rFonts w:ascii="Adobe Devanagari" w:hAnsi="Adobe Devanagari" w:cs="Adobe Devanagari"/>
        </w:rPr>
        <w:t>Angela Stewart</w:t>
      </w:r>
      <w:r w:rsidR="00340FE9" w:rsidRPr="00EB658D">
        <w:rPr>
          <w:rFonts w:ascii="Adobe Devanagari" w:hAnsi="Adobe Devanagari" w:cs="Adobe Devanagari"/>
        </w:rPr>
        <w:t xml:space="preserve"> (visiting presenter), </w:t>
      </w:r>
      <w:r w:rsidRPr="00EB658D">
        <w:rPr>
          <w:rFonts w:ascii="Adobe Devanagari" w:hAnsi="Adobe Devanagari" w:cs="Adobe Devanagari"/>
        </w:rPr>
        <w:t xml:space="preserve">Stephanie </w:t>
      </w:r>
      <w:proofErr w:type="spellStart"/>
      <w:r w:rsidRPr="00EB658D">
        <w:rPr>
          <w:rFonts w:ascii="Adobe Devanagari" w:hAnsi="Adobe Devanagari" w:cs="Adobe Devanagari"/>
        </w:rPr>
        <w:t>Burres</w:t>
      </w:r>
      <w:proofErr w:type="spellEnd"/>
      <w:r w:rsidRPr="00EB658D">
        <w:rPr>
          <w:rFonts w:ascii="Adobe Devanagari" w:hAnsi="Adobe Devanagari" w:cs="Adobe Devanagari"/>
        </w:rPr>
        <w:t xml:space="preserve"> (support)</w:t>
      </w:r>
      <w:r w:rsidR="0009701C" w:rsidRPr="00EB658D">
        <w:rPr>
          <w:rFonts w:ascii="Adobe Devanagari" w:hAnsi="Adobe Devanagari" w:cs="Adobe Devanagari"/>
        </w:rPr>
        <w:t xml:space="preserve"> </w:t>
      </w:r>
    </w:p>
    <w:tbl>
      <w:tblPr>
        <w:tblStyle w:val="TableGrid"/>
        <w:tblW w:w="9805" w:type="dxa"/>
        <w:tblLayout w:type="fixed"/>
        <w:tblLook w:val="04A0" w:firstRow="1" w:lastRow="0" w:firstColumn="1" w:lastColumn="0" w:noHBand="0" w:noVBand="1"/>
      </w:tblPr>
      <w:tblGrid>
        <w:gridCol w:w="521"/>
        <w:gridCol w:w="2084"/>
        <w:gridCol w:w="7200"/>
      </w:tblGrid>
      <w:tr w:rsidR="00CF581F" w:rsidRPr="00EB658D" w:rsidTr="00EB658D">
        <w:trPr>
          <w:trHeight w:val="350"/>
        </w:trPr>
        <w:tc>
          <w:tcPr>
            <w:tcW w:w="521" w:type="dxa"/>
          </w:tcPr>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1.0</w:t>
            </w:r>
          </w:p>
        </w:tc>
        <w:tc>
          <w:tcPr>
            <w:tcW w:w="2084" w:type="dxa"/>
          </w:tcPr>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Fall and Spring Schedule</w:t>
            </w:r>
          </w:p>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1.1 Send all fall revisions at same time</w:t>
            </w:r>
          </w:p>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1.2 Coordinate DE offerings</w:t>
            </w:r>
          </w:p>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1.3 Counselor Feedback</w:t>
            </w:r>
          </w:p>
        </w:tc>
        <w:tc>
          <w:tcPr>
            <w:tcW w:w="7200" w:type="dxa"/>
            <w:shd w:val="clear" w:color="auto" w:fill="auto"/>
          </w:tcPr>
          <w:p w:rsidR="00340FE9" w:rsidRPr="00EB658D" w:rsidRDefault="00340FE9" w:rsidP="00340FE9">
            <w:pPr>
              <w:spacing w:after="120"/>
              <w:rPr>
                <w:rFonts w:ascii="Adobe Devanagari" w:hAnsi="Adobe Devanagari" w:cs="Adobe Devanagari"/>
              </w:rPr>
            </w:pPr>
            <w:r w:rsidRPr="00EB658D">
              <w:rPr>
                <w:rFonts w:ascii="Adobe Devanagari" w:hAnsi="Adobe Devanagari" w:cs="Adobe Devanagari"/>
              </w:rPr>
              <w:t>1.1</w:t>
            </w:r>
          </w:p>
          <w:p w:rsidR="00CF581F" w:rsidRPr="00EB658D" w:rsidRDefault="00AF5192" w:rsidP="00A34F27">
            <w:pPr>
              <w:pStyle w:val="ListParagraph"/>
              <w:numPr>
                <w:ilvl w:val="0"/>
                <w:numId w:val="13"/>
              </w:numPr>
              <w:spacing w:after="120"/>
              <w:rPr>
                <w:rFonts w:ascii="Adobe Devanagari" w:hAnsi="Adobe Devanagari" w:cs="Adobe Devanagari"/>
              </w:rPr>
            </w:pPr>
            <w:proofErr w:type="spellStart"/>
            <w:r w:rsidRPr="00EB658D">
              <w:rPr>
                <w:rFonts w:ascii="Adobe Devanagari" w:hAnsi="Adobe Devanagari" w:cs="Adobe Devanagari"/>
              </w:rPr>
              <w:t>Shareen</w:t>
            </w:r>
            <w:proofErr w:type="spellEnd"/>
            <w:r w:rsidRPr="00EB658D">
              <w:rPr>
                <w:rFonts w:ascii="Adobe Devanagari" w:hAnsi="Adobe Devanagari" w:cs="Adobe Devanagari"/>
              </w:rPr>
              <w:t xml:space="preserve"> would like Deans to submit schedule changes all at</w:t>
            </w:r>
            <w:r w:rsidR="0025074D" w:rsidRPr="00EB658D">
              <w:rPr>
                <w:rFonts w:ascii="Adobe Devanagari" w:hAnsi="Adobe Devanagari" w:cs="Adobe Devanagari"/>
              </w:rPr>
              <w:t xml:space="preserve"> once, not one class</w:t>
            </w:r>
            <w:r w:rsidR="00003C77" w:rsidRPr="00EB658D">
              <w:rPr>
                <w:rFonts w:ascii="Adobe Devanagari" w:hAnsi="Adobe Devanagari" w:cs="Adobe Devanagari"/>
              </w:rPr>
              <w:t xml:space="preserve"> or subject</w:t>
            </w:r>
            <w:r w:rsidR="0025074D" w:rsidRPr="00EB658D">
              <w:rPr>
                <w:rFonts w:ascii="Adobe Devanagari" w:hAnsi="Adobe Devanagari" w:cs="Adobe Devanagari"/>
              </w:rPr>
              <w:t xml:space="preserve"> at a time to help with version control.</w:t>
            </w:r>
          </w:p>
          <w:p w:rsidR="0025074D" w:rsidRPr="00EB658D" w:rsidRDefault="0025074D" w:rsidP="00A34F27">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 xml:space="preserve">IT informed us that we cannot use </w:t>
            </w:r>
            <w:proofErr w:type="spellStart"/>
            <w:r w:rsidRPr="00EB658D">
              <w:rPr>
                <w:rFonts w:ascii="Adobe Devanagari" w:hAnsi="Adobe Devanagari" w:cs="Adobe Devanagari"/>
              </w:rPr>
              <w:t>Sharepoint</w:t>
            </w:r>
            <w:proofErr w:type="spellEnd"/>
            <w:r w:rsidRPr="00EB658D">
              <w:rPr>
                <w:rFonts w:ascii="Adobe Devanagari" w:hAnsi="Adobe Devanagari" w:cs="Adobe Devanagari"/>
              </w:rPr>
              <w:t xml:space="preserve"> scheduling until everyone is on the same domain. All of DN should be moving to our server by the end of the year. </w:t>
            </w:r>
          </w:p>
          <w:p w:rsidR="00003C77" w:rsidRPr="00EB658D" w:rsidRDefault="00003C77" w:rsidP="00A34F27">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Curriculum software solution will be implemented, but the scheduling software would not provide any additional simplicity.</w:t>
            </w:r>
          </w:p>
          <w:p w:rsidR="00003C77" w:rsidRPr="00EB658D" w:rsidRDefault="00003C77" w:rsidP="00A34F27">
            <w:pPr>
              <w:pStyle w:val="ListParagraph"/>
              <w:numPr>
                <w:ilvl w:val="0"/>
                <w:numId w:val="13"/>
              </w:numPr>
              <w:spacing w:after="120"/>
              <w:rPr>
                <w:rFonts w:ascii="Adobe Devanagari" w:hAnsi="Adobe Devanagari" w:cs="Adobe Devanagari"/>
              </w:rPr>
            </w:pPr>
            <w:proofErr w:type="spellStart"/>
            <w:r w:rsidRPr="00EB658D">
              <w:rPr>
                <w:rFonts w:ascii="Adobe Devanagari" w:hAnsi="Adobe Devanagari" w:cs="Adobe Devanagari"/>
              </w:rPr>
              <w:t>Shareen</w:t>
            </w:r>
            <w:proofErr w:type="spellEnd"/>
            <w:r w:rsidRPr="00EB658D">
              <w:rPr>
                <w:rFonts w:ascii="Adobe Devanagari" w:hAnsi="Adobe Devanagari" w:cs="Adobe Devanagari"/>
              </w:rPr>
              <w:t xml:space="preserve"> will have the Spring schedule ready by the end of the month.</w:t>
            </w:r>
          </w:p>
          <w:p w:rsidR="00340FE9" w:rsidRPr="00EB658D" w:rsidRDefault="00340FE9" w:rsidP="00340FE9">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Should we include summer classes in the 2-year rotation schedule? Counseling has been utilizing the Summer schedule. If courses have been confirmed they should be included, but by not including a course in the schedule (although it will likely be offered) students may assume it’s not being offered.</w:t>
            </w:r>
          </w:p>
          <w:p w:rsidR="00340FE9" w:rsidRPr="00EB658D" w:rsidRDefault="00340FE9" w:rsidP="00340FE9">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Late-Spring is the best time to add the new year offerings to the 2-year schedule- it will allow the schedule to reflect departments’ program review plans.</w:t>
            </w:r>
          </w:p>
          <w:p w:rsidR="00340FE9" w:rsidRPr="00EB658D" w:rsidRDefault="00340FE9" w:rsidP="00340FE9">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Associate faculty availability tool has not been updated and cannot be used to for scheduling. This issue will be discussed at the Dean’s Council, HR has offered support to associate faculty and keeping this tool updated will be part of their duties.</w:t>
            </w:r>
          </w:p>
          <w:p w:rsidR="00340FE9" w:rsidRPr="00EB658D" w:rsidRDefault="00340FE9" w:rsidP="00340FE9">
            <w:pPr>
              <w:spacing w:after="120"/>
              <w:ind w:left="90"/>
              <w:rPr>
                <w:rFonts w:ascii="Adobe Devanagari" w:hAnsi="Adobe Devanagari" w:cs="Adobe Devanagari"/>
              </w:rPr>
            </w:pPr>
            <w:r w:rsidRPr="00EB658D">
              <w:rPr>
                <w:rFonts w:ascii="Adobe Devanagari" w:hAnsi="Adobe Devanagari" w:cs="Adobe Devanagari"/>
              </w:rPr>
              <w:t>1.2</w:t>
            </w:r>
          </w:p>
          <w:p w:rsidR="00340FE9" w:rsidRPr="00EB658D" w:rsidRDefault="00003C77" w:rsidP="00340FE9">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Cathy has developed the</w:t>
            </w:r>
            <w:r w:rsidR="001E489C" w:rsidRPr="00EB658D">
              <w:rPr>
                <w:rFonts w:ascii="Adobe Devanagari" w:hAnsi="Adobe Devanagari" w:cs="Adobe Devanagari"/>
              </w:rPr>
              <w:t xml:space="preserve"> 2-year</w:t>
            </w:r>
            <w:r w:rsidRPr="00EB658D">
              <w:rPr>
                <w:rFonts w:ascii="Adobe Devanagari" w:hAnsi="Adobe Devanagari" w:cs="Adobe Devanagari"/>
              </w:rPr>
              <w:t xml:space="preserve"> course rotation for DE offerings, which will include the history and business ADTs.</w:t>
            </w:r>
            <w:r w:rsidR="00015187" w:rsidRPr="00EB658D">
              <w:rPr>
                <w:rFonts w:ascii="Adobe Devanagari" w:hAnsi="Adobe Devanagari" w:cs="Adobe Devanagari"/>
              </w:rPr>
              <w:t xml:space="preserve"> She will pass these along to the Deans and work with individual programs to make sure the calendar is efficient.</w:t>
            </w:r>
          </w:p>
          <w:p w:rsidR="00340FE9" w:rsidRPr="00EB658D" w:rsidRDefault="00340FE9" w:rsidP="00340FE9">
            <w:pPr>
              <w:spacing w:after="120"/>
              <w:ind w:left="90"/>
              <w:rPr>
                <w:rFonts w:ascii="Adobe Devanagari" w:hAnsi="Adobe Devanagari" w:cs="Adobe Devanagari"/>
              </w:rPr>
            </w:pPr>
            <w:r w:rsidRPr="00EB658D">
              <w:rPr>
                <w:rFonts w:ascii="Adobe Devanagari" w:hAnsi="Adobe Devanagari" w:cs="Adobe Devanagari"/>
              </w:rPr>
              <w:t>1.3</w:t>
            </w:r>
          </w:p>
          <w:p w:rsidR="00340FE9" w:rsidRPr="00EB658D" w:rsidRDefault="001D518F" w:rsidP="00340FE9">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lastRenderedPageBreak/>
              <w:t xml:space="preserve">Counselors have provided feedback on the schedule: more chemistry, alternative math and English </w:t>
            </w:r>
            <w:r w:rsidR="009C5281" w:rsidRPr="00EB658D">
              <w:rPr>
                <w:rFonts w:ascii="Adobe Devanagari" w:hAnsi="Adobe Devanagari" w:cs="Adobe Devanagari"/>
              </w:rPr>
              <w:t>course times</w:t>
            </w:r>
            <w:r w:rsidRPr="00EB658D">
              <w:rPr>
                <w:rFonts w:ascii="Adobe Devanagari" w:hAnsi="Adobe Devanagari" w:cs="Adobe Devanagari"/>
              </w:rPr>
              <w:t xml:space="preserve"> for athletes, </w:t>
            </w:r>
            <w:r w:rsidR="00335A39" w:rsidRPr="00EB658D">
              <w:rPr>
                <w:rFonts w:ascii="Adobe Devanagari" w:hAnsi="Adobe Devanagari" w:cs="Adobe Devanagari"/>
              </w:rPr>
              <w:t xml:space="preserve">DE and in-person courses in the same subject, </w:t>
            </w:r>
            <w:r w:rsidR="00CA3FF4" w:rsidRPr="00EB658D">
              <w:rPr>
                <w:rFonts w:ascii="Adobe Devanagari" w:hAnsi="Adobe Devanagari" w:cs="Adobe Devanagari"/>
              </w:rPr>
              <w:t>and the timing of English 102.</w:t>
            </w:r>
          </w:p>
        </w:tc>
      </w:tr>
      <w:tr w:rsidR="00CF581F" w:rsidRPr="00EB658D" w:rsidTr="00EB658D">
        <w:trPr>
          <w:trHeight w:val="350"/>
        </w:trPr>
        <w:tc>
          <w:tcPr>
            <w:tcW w:w="521" w:type="dxa"/>
          </w:tcPr>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lastRenderedPageBreak/>
              <w:t>2.0</w:t>
            </w:r>
          </w:p>
        </w:tc>
        <w:tc>
          <w:tcPr>
            <w:tcW w:w="2084" w:type="dxa"/>
          </w:tcPr>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Student Union Update</w:t>
            </w:r>
          </w:p>
        </w:tc>
        <w:tc>
          <w:tcPr>
            <w:tcW w:w="7200" w:type="dxa"/>
            <w:shd w:val="clear" w:color="auto" w:fill="auto"/>
          </w:tcPr>
          <w:p w:rsidR="00C455E7" w:rsidRPr="00EB658D" w:rsidRDefault="00C41747" w:rsidP="00C41747">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 xml:space="preserve">The student union is located on a </w:t>
            </w:r>
            <w:r w:rsidR="003273E9" w:rsidRPr="00EB658D">
              <w:rPr>
                <w:rFonts w:ascii="Adobe Devanagari" w:hAnsi="Adobe Devanagari" w:cs="Adobe Devanagari"/>
              </w:rPr>
              <w:t>serious liquefaction</w:t>
            </w:r>
            <w:r w:rsidRPr="00EB658D">
              <w:rPr>
                <w:rFonts w:ascii="Adobe Devanagari" w:hAnsi="Adobe Devanagari" w:cs="Adobe Devanagari"/>
              </w:rPr>
              <w:t xml:space="preserve"> zone. The west wing needs to be vacated by students immediately (cafeteria, veterans resource center, multicultural center). </w:t>
            </w:r>
          </w:p>
          <w:p w:rsidR="00CF581F" w:rsidRPr="00EB658D" w:rsidRDefault="00C41747" w:rsidP="00C41747">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 xml:space="preserve">The short-term plan is to </w:t>
            </w:r>
            <w:r w:rsidR="00E25BA1" w:rsidRPr="00EB658D">
              <w:rPr>
                <w:rFonts w:ascii="Adobe Devanagari" w:hAnsi="Adobe Devanagari" w:cs="Adobe Devanagari"/>
              </w:rPr>
              <w:t>r</w:t>
            </w:r>
            <w:r w:rsidRPr="00EB658D">
              <w:rPr>
                <w:rFonts w:ascii="Adobe Devanagari" w:hAnsi="Adobe Devanagari" w:cs="Adobe Devanagari"/>
              </w:rPr>
              <w:t>elocate MCC to LRC 103, VRC to former weight room, and Cafeteria to reconstructed bookstore area.</w:t>
            </w:r>
          </w:p>
          <w:p w:rsidR="00C41747" w:rsidRPr="00EB658D" w:rsidRDefault="00C41747" w:rsidP="00C55E75">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 xml:space="preserve">This has been classified as a level A (top priority) for funding at the state level. </w:t>
            </w:r>
            <w:r w:rsidR="00C55E75" w:rsidRPr="00EB658D">
              <w:rPr>
                <w:rFonts w:ascii="Adobe Devanagari" w:hAnsi="Adobe Devanagari" w:cs="Adobe Devanagari"/>
              </w:rPr>
              <w:t>The suggested location for the new building is the area between the dorms and the theatre.</w:t>
            </w:r>
          </w:p>
          <w:p w:rsidR="003273E9" w:rsidRPr="00EB658D" w:rsidRDefault="003273E9" w:rsidP="00C55E75">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Explore other options for food</w:t>
            </w:r>
            <w:r w:rsidR="00E25BA1" w:rsidRPr="00EB658D">
              <w:rPr>
                <w:rFonts w:ascii="Adobe Devanagari" w:hAnsi="Adobe Devanagari" w:cs="Adobe Devanagari"/>
              </w:rPr>
              <w:t xml:space="preserve"> delivery on campus during this transition (i.e. food trucks).</w:t>
            </w:r>
          </w:p>
          <w:p w:rsidR="00FA7BB0" w:rsidRPr="00EB658D" w:rsidRDefault="00C455E7" w:rsidP="00FA7BB0">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The state funding does not cover the cafeteria’s kitchen. We will explore the option of holding restaurant and hotel management classes in the cafeteria’s kitchen in order to have it classified as student space.</w:t>
            </w:r>
          </w:p>
          <w:p w:rsidR="00652C6E" w:rsidRPr="00EB658D" w:rsidRDefault="00652C6E" w:rsidP="00E32885">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Would it be possible to outsource some of the short term work so that it wouldn’t impede facilities and planning staff from</w:t>
            </w:r>
            <w:r w:rsidR="00E32885" w:rsidRPr="00EB658D">
              <w:rPr>
                <w:rFonts w:ascii="Adobe Devanagari" w:hAnsi="Adobe Devanagari" w:cs="Adobe Devanagari"/>
              </w:rPr>
              <w:t xml:space="preserve"> moving forward with their work? Do we have a funding stream for this?</w:t>
            </w:r>
          </w:p>
        </w:tc>
      </w:tr>
      <w:tr w:rsidR="00CF581F" w:rsidRPr="00EB658D" w:rsidTr="00EB658D">
        <w:trPr>
          <w:trHeight w:val="350"/>
        </w:trPr>
        <w:tc>
          <w:tcPr>
            <w:tcW w:w="521" w:type="dxa"/>
          </w:tcPr>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3.0</w:t>
            </w:r>
          </w:p>
        </w:tc>
        <w:tc>
          <w:tcPr>
            <w:tcW w:w="2084" w:type="dxa"/>
          </w:tcPr>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Coordinate Guided Pathways</w:t>
            </w:r>
          </w:p>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3.1 Release time</w:t>
            </w:r>
          </w:p>
          <w:p w:rsidR="00CF581F" w:rsidRPr="00EB658D" w:rsidRDefault="00CF581F" w:rsidP="0009701C">
            <w:pPr>
              <w:spacing w:after="120"/>
              <w:rPr>
                <w:rFonts w:ascii="Adobe Devanagari" w:hAnsi="Adobe Devanagari" w:cs="Adobe Devanagari"/>
              </w:rPr>
            </w:pPr>
            <w:r w:rsidRPr="00EB658D">
              <w:rPr>
                <w:rFonts w:ascii="Adobe Devanagari" w:hAnsi="Adobe Devanagari" w:cs="Adobe Devanagari"/>
              </w:rPr>
              <w:t>3.2 Cranium Café: http://www.conexed.com/2016/03/28/oei-selects-cranium-cafe-student-services-online-advising-and-counseling/</w:t>
            </w:r>
          </w:p>
        </w:tc>
        <w:tc>
          <w:tcPr>
            <w:tcW w:w="7200" w:type="dxa"/>
            <w:shd w:val="clear" w:color="auto" w:fill="auto"/>
          </w:tcPr>
          <w:p w:rsidR="00CF581F" w:rsidRPr="00EB658D" w:rsidRDefault="00652C6E" w:rsidP="00A34F27">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A team of faculty and staff went to a Guided Pathways training in Oakland last month.</w:t>
            </w:r>
          </w:p>
          <w:p w:rsidR="00E32885" w:rsidRPr="00EB658D" w:rsidRDefault="00A67C93" w:rsidP="00E32885">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It seemed that each school that is currently implementing GP is doing it differently.</w:t>
            </w:r>
            <w:r w:rsidR="00E32885" w:rsidRPr="00EB658D">
              <w:rPr>
                <w:rFonts w:ascii="Adobe Devanagari" w:hAnsi="Adobe Devanagari" w:cs="Adobe Devanagari"/>
              </w:rPr>
              <w:t xml:space="preserve"> What will our program look like?</w:t>
            </w:r>
          </w:p>
          <w:p w:rsidR="00D9034B" w:rsidRPr="00EB658D" w:rsidRDefault="00D9034B" w:rsidP="00E32885">
            <w:pPr>
              <w:pStyle w:val="ListParagraph"/>
              <w:numPr>
                <w:ilvl w:val="0"/>
                <w:numId w:val="13"/>
              </w:numPr>
              <w:spacing w:after="120"/>
              <w:rPr>
                <w:rFonts w:ascii="Adobe Devanagari" w:hAnsi="Adobe Devanagari" w:cs="Adobe Devanagari"/>
              </w:rPr>
            </w:pPr>
            <w:r w:rsidRPr="00EB658D">
              <w:rPr>
                <w:rFonts w:ascii="Adobe Devanagari" w:hAnsi="Adobe Devanagari" w:cs="Adobe Devanagari"/>
              </w:rPr>
              <w:t>Guided Pathways is supposed to be a comprehensive model for both transfer education and certificate seekers.</w:t>
            </w:r>
          </w:p>
          <w:p w:rsidR="00D9034B" w:rsidRPr="00EB658D" w:rsidRDefault="00D9034B" w:rsidP="00D9034B">
            <w:pPr>
              <w:spacing w:after="120"/>
              <w:ind w:left="90"/>
              <w:rPr>
                <w:rFonts w:ascii="Adobe Devanagari" w:hAnsi="Adobe Devanagari" w:cs="Adobe Devanagari"/>
              </w:rPr>
            </w:pPr>
            <w:r w:rsidRPr="00EB658D">
              <w:rPr>
                <w:rFonts w:ascii="Adobe Devanagari" w:hAnsi="Adobe Devanagari" w:cs="Adobe Devanagari"/>
              </w:rPr>
              <w:t>3.1</w:t>
            </w:r>
          </w:p>
          <w:p w:rsidR="00D9034B" w:rsidRPr="00EB658D" w:rsidRDefault="00D9034B" w:rsidP="00D9034B">
            <w:pPr>
              <w:pStyle w:val="ListParagraph"/>
              <w:numPr>
                <w:ilvl w:val="0"/>
                <w:numId w:val="14"/>
              </w:numPr>
              <w:spacing w:after="120"/>
              <w:rPr>
                <w:rFonts w:ascii="Adobe Devanagari" w:hAnsi="Adobe Devanagari" w:cs="Adobe Devanagari"/>
              </w:rPr>
            </w:pPr>
            <w:r w:rsidRPr="00EB658D">
              <w:rPr>
                <w:rFonts w:ascii="Adobe Devanagari" w:hAnsi="Adobe Devanagari" w:cs="Adobe Devanagari"/>
              </w:rPr>
              <w:t xml:space="preserve">We will not be hiring staff to implement Guided Pathways, but rather just put strategic faculty on release to help with the program. </w:t>
            </w:r>
          </w:p>
          <w:p w:rsidR="00D9034B" w:rsidRPr="00EB658D" w:rsidRDefault="00D9034B" w:rsidP="00D9034B">
            <w:pPr>
              <w:spacing w:after="120"/>
              <w:ind w:left="180"/>
              <w:rPr>
                <w:rFonts w:ascii="Adobe Devanagari" w:hAnsi="Adobe Devanagari" w:cs="Adobe Devanagari"/>
              </w:rPr>
            </w:pPr>
            <w:r w:rsidRPr="00EB658D">
              <w:rPr>
                <w:rFonts w:ascii="Adobe Devanagari" w:hAnsi="Adobe Devanagari" w:cs="Adobe Devanagari"/>
              </w:rPr>
              <w:t>3.2</w:t>
            </w:r>
          </w:p>
          <w:p w:rsidR="00D9034B" w:rsidRPr="00EB658D" w:rsidRDefault="00D9034B" w:rsidP="00D9034B">
            <w:pPr>
              <w:pStyle w:val="ListParagraph"/>
              <w:numPr>
                <w:ilvl w:val="0"/>
                <w:numId w:val="14"/>
              </w:numPr>
              <w:spacing w:after="120"/>
              <w:rPr>
                <w:rFonts w:ascii="Adobe Devanagari" w:hAnsi="Adobe Devanagari" w:cs="Adobe Devanagari"/>
              </w:rPr>
            </w:pPr>
            <w:r w:rsidRPr="00EB658D">
              <w:rPr>
                <w:rFonts w:ascii="Adobe Devanagari" w:hAnsi="Adobe Devanagari" w:cs="Adobe Devanagari"/>
              </w:rPr>
              <w:t xml:space="preserve">OEI has endorsed </w:t>
            </w:r>
            <w:proofErr w:type="spellStart"/>
            <w:r w:rsidRPr="00EB658D">
              <w:rPr>
                <w:rFonts w:ascii="Adobe Devanagari" w:hAnsi="Adobe Devanagari" w:cs="Adobe Devanagari"/>
              </w:rPr>
              <w:t>CraniumCafé</w:t>
            </w:r>
            <w:proofErr w:type="spellEnd"/>
            <w:r w:rsidRPr="00EB658D">
              <w:rPr>
                <w:rFonts w:ascii="Adobe Devanagari" w:hAnsi="Adobe Devanagari" w:cs="Adobe Devanagari"/>
              </w:rPr>
              <w:t xml:space="preserve"> as a tool for counselor to reach students. It would help support the GP initiative, but we do not have the resources to fund its implementation. </w:t>
            </w:r>
          </w:p>
          <w:p w:rsidR="00D9034B" w:rsidRPr="00EB658D" w:rsidRDefault="00D9034B" w:rsidP="00D9034B">
            <w:pPr>
              <w:pStyle w:val="ListParagraph"/>
              <w:numPr>
                <w:ilvl w:val="0"/>
                <w:numId w:val="14"/>
              </w:numPr>
              <w:spacing w:after="120"/>
              <w:rPr>
                <w:rFonts w:ascii="Adobe Devanagari" w:hAnsi="Adobe Devanagari" w:cs="Adobe Devanagari"/>
              </w:rPr>
            </w:pPr>
            <w:r w:rsidRPr="00EB658D">
              <w:rPr>
                <w:rFonts w:ascii="Adobe Devanagari" w:hAnsi="Adobe Devanagari" w:cs="Adobe Devanagari"/>
              </w:rPr>
              <w:t xml:space="preserve">Multiple programs have included </w:t>
            </w:r>
            <w:proofErr w:type="spellStart"/>
            <w:r w:rsidRPr="00EB658D">
              <w:rPr>
                <w:rFonts w:ascii="Adobe Devanagari" w:hAnsi="Adobe Devanagari" w:cs="Adobe Devanagari"/>
              </w:rPr>
              <w:t>CraniumCaf</w:t>
            </w:r>
            <w:r w:rsidR="00E63B17" w:rsidRPr="00EB658D">
              <w:rPr>
                <w:rFonts w:ascii="Adobe Devanagari" w:hAnsi="Adobe Devanagari" w:cs="Adobe Devanagari"/>
              </w:rPr>
              <w:t>é</w:t>
            </w:r>
            <w:proofErr w:type="spellEnd"/>
            <w:r w:rsidRPr="00EB658D">
              <w:rPr>
                <w:rFonts w:ascii="Adobe Devanagari" w:hAnsi="Adobe Devanagari" w:cs="Adobe Devanagari"/>
              </w:rPr>
              <w:t xml:space="preserve"> in their Program Reviews.</w:t>
            </w:r>
          </w:p>
          <w:p w:rsidR="00947724" w:rsidRPr="00947724" w:rsidRDefault="00D9034B" w:rsidP="00947724">
            <w:pPr>
              <w:pStyle w:val="ListParagraph"/>
              <w:numPr>
                <w:ilvl w:val="0"/>
                <w:numId w:val="14"/>
              </w:numPr>
              <w:spacing w:after="120"/>
              <w:rPr>
                <w:rFonts w:ascii="Adobe Devanagari" w:hAnsi="Adobe Devanagari" w:cs="Adobe Devanagari"/>
              </w:rPr>
            </w:pPr>
            <w:r w:rsidRPr="00EB658D">
              <w:rPr>
                <w:rFonts w:ascii="Adobe Devanagari" w:hAnsi="Adobe Devanagari" w:cs="Adobe Devanagari"/>
              </w:rPr>
              <w:t>We have to complete a self-evaluation report to analyze our readiness to implement GPs. Based on that report we will develop an implementation plan for GP.</w:t>
            </w:r>
          </w:p>
        </w:tc>
      </w:tr>
      <w:tr w:rsidR="00947724" w:rsidRPr="00EB658D" w:rsidTr="00EB658D">
        <w:trPr>
          <w:trHeight w:val="350"/>
        </w:trPr>
        <w:tc>
          <w:tcPr>
            <w:tcW w:w="521" w:type="dxa"/>
          </w:tcPr>
          <w:p w:rsidR="00947724" w:rsidRPr="00EB658D" w:rsidRDefault="00947724" w:rsidP="0009701C">
            <w:pPr>
              <w:spacing w:after="120"/>
              <w:rPr>
                <w:rFonts w:ascii="Adobe Devanagari" w:hAnsi="Adobe Devanagari" w:cs="Adobe Devanagari"/>
              </w:rPr>
            </w:pPr>
            <w:r>
              <w:rPr>
                <w:rFonts w:ascii="Adobe Devanagari" w:hAnsi="Adobe Devanagari" w:cs="Adobe Devanagari"/>
              </w:rPr>
              <w:t>4.0</w:t>
            </w:r>
          </w:p>
        </w:tc>
        <w:tc>
          <w:tcPr>
            <w:tcW w:w="2084" w:type="dxa"/>
          </w:tcPr>
          <w:p w:rsidR="00947724" w:rsidRPr="00EB658D" w:rsidRDefault="00947724" w:rsidP="0009701C">
            <w:pPr>
              <w:spacing w:after="120"/>
              <w:rPr>
                <w:rFonts w:ascii="Adobe Devanagari" w:hAnsi="Adobe Devanagari" w:cs="Adobe Devanagari"/>
              </w:rPr>
            </w:pPr>
            <w:r>
              <w:rPr>
                <w:rFonts w:ascii="Adobe Devanagari" w:hAnsi="Adobe Devanagari" w:cs="Adobe Devanagari"/>
              </w:rPr>
              <w:t>Future Agenda Items</w:t>
            </w:r>
          </w:p>
        </w:tc>
        <w:tc>
          <w:tcPr>
            <w:tcW w:w="7200" w:type="dxa"/>
            <w:shd w:val="clear" w:color="auto" w:fill="auto"/>
          </w:tcPr>
          <w:p w:rsidR="00947724" w:rsidRPr="00947724" w:rsidRDefault="00947724" w:rsidP="00947724">
            <w:pPr>
              <w:pStyle w:val="ListParagraph"/>
              <w:numPr>
                <w:ilvl w:val="0"/>
                <w:numId w:val="15"/>
              </w:numPr>
              <w:spacing w:after="120"/>
              <w:rPr>
                <w:rFonts w:ascii="Adobe Devanagari" w:hAnsi="Adobe Devanagari" w:cs="Adobe Devanagari"/>
              </w:rPr>
            </w:pPr>
            <w:proofErr w:type="spellStart"/>
            <w:r w:rsidRPr="00947724">
              <w:rPr>
                <w:rFonts w:ascii="Adobe Devanagari" w:hAnsi="Adobe Devanagari" w:cs="Adobe Devanagari"/>
              </w:rPr>
              <w:t>SATCo</w:t>
            </w:r>
            <w:proofErr w:type="spellEnd"/>
            <w:r w:rsidRPr="00947724">
              <w:rPr>
                <w:rFonts w:ascii="Adobe Devanagari" w:hAnsi="Adobe Devanagari" w:cs="Adobe Devanagari"/>
              </w:rPr>
              <w:t xml:space="preserve"> for</w:t>
            </w:r>
            <w:r>
              <w:rPr>
                <w:rFonts w:ascii="Adobe Devanagari" w:hAnsi="Adobe Devanagari" w:cs="Adobe Devanagari"/>
              </w:rPr>
              <w:t xml:space="preserve"> faculty evaluation to reopen evaluation to accept more student’s evaluations to reach 60%.</w:t>
            </w:r>
          </w:p>
          <w:p w:rsidR="00947724" w:rsidRDefault="00D23229" w:rsidP="00947724">
            <w:pPr>
              <w:pStyle w:val="ListParagraph"/>
              <w:numPr>
                <w:ilvl w:val="0"/>
                <w:numId w:val="13"/>
              </w:numPr>
              <w:spacing w:after="120"/>
              <w:rPr>
                <w:rFonts w:ascii="Adobe Devanagari" w:hAnsi="Adobe Devanagari" w:cs="Adobe Devanagari"/>
              </w:rPr>
            </w:pPr>
            <w:r>
              <w:rPr>
                <w:rFonts w:ascii="Adobe Devanagari" w:hAnsi="Adobe Devanagari" w:cs="Adobe Devanagari"/>
              </w:rPr>
              <w:t>Grade changes, student c</w:t>
            </w:r>
            <w:r w:rsidR="00947724">
              <w:rPr>
                <w:rFonts w:ascii="Adobe Devanagari" w:hAnsi="Adobe Devanagari" w:cs="Adobe Devanagari"/>
              </w:rPr>
              <w:t>omplaints</w:t>
            </w:r>
            <w:r>
              <w:rPr>
                <w:rFonts w:ascii="Adobe Devanagari" w:hAnsi="Adobe Devanagari" w:cs="Adobe Devanagari"/>
              </w:rPr>
              <w:t>,</w:t>
            </w:r>
            <w:r w:rsidR="00947724">
              <w:rPr>
                <w:rFonts w:ascii="Adobe Devanagari" w:hAnsi="Adobe Devanagari" w:cs="Adobe Devanagari"/>
              </w:rPr>
              <w:t xml:space="preserve"> and grievances- there is contradictory language in the AP that should be discussed.</w:t>
            </w:r>
          </w:p>
          <w:p w:rsidR="008D69FA" w:rsidRPr="008D69FA" w:rsidRDefault="008D69FA" w:rsidP="008D69FA">
            <w:pPr>
              <w:pStyle w:val="ListParagraph"/>
              <w:numPr>
                <w:ilvl w:val="0"/>
                <w:numId w:val="13"/>
              </w:numPr>
              <w:spacing w:after="120"/>
              <w:rPr>
                <w:rFonts w:ascii="Adobe Devanagari" w:hAnsi="Adobe Devanagari" w:cs="Adobe Devanagari"/>
              </w:rPr>
            </w:pPr>
            <w:r>
              <w:rPr>
                <w:rFonts w:ascii="Adobe Devanagari" w:hAnsi="Adobe Devanagari" w:cs="Adobe Devanagari"/>
              </w:rPr>
              <w:lastRenderedPageBreak/>
              <w:t>Student recognition or honor</w:t>
            </w:r>
            <w:r w:rsidR="00D23229">
              <w:rPr>
                <w:rFonts w:ascii="Adobe Devanagari" w:hAnsi="Adobe Devanagari" w:cs="Adobe Devanagari"/>
              </w:rPr>
              <w:t xml:space="preserve"> at graduation for specific groups: first generation graduates, etc.</w:t>
            </w:r>
          </w:p>
        </w:tc>
      </w:tr>
      <w:tr w:rsidR="008D69FA" w:rsidRPr="00EB658D" w:rsidTr="00EB658D">
        <w:trPr>
          <w:trHeight w:val="350"/>
        </w:trPr>
        <w:tc>
          <w:tcPr>
            <w:tcW w:w="521" w:type="dxa"/>
          </w:tcPr>
          <w:p w:rsidR="008D69FA" w:rsidRDefault="008D69FA" w:rsidP="0009701C">
            <w:pPr>
              <w:spacing w:after="120"/>
              <w:rPr>
                <w:rFonts w:ascii="Adobe Devanagari" w:hAnsi="Adobe Devanagari" w:cs="Adobe Devanagari"/>
              </w:rPr>
            </w:pPr>
            <w:r>
              <w:rPr>
                <w:rFonts w:ascii="Adobe Devanagari" w:hAnsi="Adobe Devanagari" w:cs="Adobe Devanagari"/>
              </w:rPr>
              <w:lastRenderedPageBreak/>
              <w:t>5.0</w:t>
            </w:r>
          </w:p>
        </w:tc>
        <w:tc>
          <w:tcPr>
            <w:tcW w:w="2084" w:type="dxa"/>
          </w:tcPr>
          <w:p w:rsidR="008D69FA" w:rsidRDefault="008D69FA" w:rsidP="0009701C">
            <w:pPr>
              <w:spacing w:after="120"/>
              <w:rPr>
                <w:rFonts w:ascii="Adobe Devanagari" w:hAnsi="Adobe Devanagari" w:cs="Adobe Devanagari"/>
              </w:rPr>
            </w:pPr>
            <w:r>
              <w:rPr>
                <w:rFonts w:ascii="Adobe Devanagari" w:hAnsi="Adobe Devanagari" w:cs="Adobe Devanagari"/>
              </w:rPr>
              <w:t>Program Update</w:t>
            </w:r>
          </w:p>
        </w:tc>
        <w:tc>
          <w:tcPr>
            <w:tcW w:w="7200" w:type="dxa"/>
            <w:shd w:val="clear" w:color="auto" w:fill="auto"/>
          </w:tcPr>
          <w:p w:rsidR="008D69FA" w:rsidRDefault="008D69FA" w:rsidP="008D69FA">
            <w:pPr>
              <w:pStyle w:val="ListParagraph"/>
              <w:numPr>
                <w:ilvl w:val="0"/>
                <w:numId w:val="15"/>
              </w:numPr>
              <w:spacing w:after="120"/>
              <w:rPr>
                <w:rFonts w:ascii="Adobe Devanagari" w:hAnsi="Adobe Devanagari" w:cs="Adobe Devanagari"/>
              </w:rPr>
            </w:pPr>
            <w:r>
              <w:rPr>
                <w:rFonts w:ascii="Adobe Devanagari" w:hAnsi="Adobe Devanagari" w:cs="Adobe Devanagari"/>
              </w:rPr>
              <w:t>4021 for non-credit is wrapping</w:t>
            </w:r>
          </w:p>
          <w:p w:rsidR="008D69FA" w:rsidRDefault="008D69FA" w:rsidP="008D69FA">
            <w:pPr>
              <w:pStyle w:val="ListParagraph"/>
              <w:numPr>
                <w:ilvl w:val="0"/>
                <w:numId w:val="15"/>
              </w:numPr>
              <w:spacing w:after="120"/>
              <w:rPr>
                <w:rFonts w:ascii="Adobe Devanagari" w:hAnsi="Adobe Devanagari" w:cs="Adobe Devanagari"/>
              </w:rPr>
            </w:pPr>
            <w:r>
              <w:rPr>
                <w:rFonts w:ascii="Adobe Devanagari" w:hAnsi="Adobe Devanagari" w:cs="Adobe Devanagari"/>
              </w:rPr>
              <w:t>There is a 4020 for a music ADT</w:t>
            </w:r>
          </w:p>
          <w:p w:rsidR="008D69FA" w:rsidRDefault="008D69FA" w:rsidP="008D69FA">
            <w:pPr>
              <w:pStyle w:val="ListParagraph"/>
              <w:numPr>
                <w:ilvl w:val="0"/>
                <w:numId w:val="15"/>
              </w:numPr>
              <w:spacing w:after="120"/>
              <w:rPr>
                <w:rFonts w:ascii="Adobe Devanagari" w:hAnsi="Adobe Devanagari" w:cs="Adobe Devanagari"/>
              </w:rPr>
            </w:pPr>
            <w:r>
              <w:rPr>
                <w:rFonts w:ascii="Adobe Devanagari" w:hAnsi="Adobe Devanagari" w:cs="Adobe Devanagari"/>
              </w:rPr>
              <w:t>There is a 4020 for DN-Nursing bridge program.</w:t>
            </w:r>
          </w:p>
          <w:p w:rsidR="008D69FA" w:rsidRDefault="008D69FA" w:rsidP="008D69FA">
            <w:pPr>
              <w:pStyle w:val="ListParagraph"/>
              <w:numPr>
                <w:ilvl w:val="0"/>
                <w:numId w:val="15"/>
              </w:numPr>
              <w:spacing w:after="120"/>
              <w:rPr>
                <w:rFonts w:ascii="Adobe Devanagari" w:hAnsi="Adobe Devanagari" w:cs="Adobe Devanagari"/>
              </w:rPr>
            </w:pPr>
            <w:r>
              <w:rPr>
                <w:rFonts w:ascii="Adobe Devanagari" w:hAnsi="Adobe Devanagari" w:cs="Adobe Devanagari"/>
              </w:rPr>
              <w:t>4020 for elementary education ADT is in the queue.</w:t>
            </w:r>
          </w:p>
          <w:p w:rsidR="008D69FA" w:rsidRDefault="008D69FA" w:rsidP="008D69FA">
            <w:pPr>
              <w:pStyle w:val="ListParagraph"/>
              <w:numPr>
                <w:ilvl w:val="0"/>
                <w:numId w:val="15"/>
              </w:numPr>
              <w:spacing w:after="120"/>
              <w:rPr>
                <w:rFonts w:ascii="Adobe Devanagari" w:hAnsi="Adobe Devanagari" w:cs="Adobe Devanagari"/>
              </w:rPr>
            </w:pPr>
            <w:r>
              <w:rPr>
                <w:rFonts w:ascii="Adobe Devanagari" w:hAnsi="Adobe Devanagari" w:cs="Adobe Devanagari"/>
              </w:rPr>
              <w:t>There is a motion to develop a standing committee for the 4020 process.</w:t>
            </w:r>
          </w:p>
          <w:p w:rsidR="00EB4798" w:rsidRDefault="00EB4798" w:rsidP="008D69FA">
            <w:pPr>
              <w:pStyle w:val="ListParagraph"/>
              <w:numPr>
                <w:ilvl w:val="0"/>
                <w:numId w:val="15"/>
              </w:numPr>
              <w:spacing w:after="120"/>
              <w:rPr>
                <w:rFonts w:ascii="Adobe Devanagari" w:hAnsi="Adobe Devanagari" w:cs="Adobe Devanagari"/>
              </w:rPr>
            </w:pPr>
            <w:r>
              <w:rPr>
                <w:rFonts w:ascii="Adobe Devanagari" w:hAnsi="Adobe Devanagari" w:cs="Adobe Devanagari"/>
              </w:rPr>
              <w:t>BPC will be receiving interest based bargaining training.</w:t>
            </w:r>
          </w:p>
          <w:p w:rsidR="00EB4798" w:rsidRPr="00947724" w:rsidRDefault="00EB4798" w:rsidP="008D69FA">
            <w:pPr>
              <w:pStyle w:val="ListParagraph"/>
              <w:numPr>
                <w:ilvl w:val="0"/>
                <w:numId w:val="15"/>
              </w:numPr>
              <w:spacing w:after="120"/>
              <w:rPr>
                <w:rFonts w:ascii="Adobe Devanagari" w:hAnsi="Adobe Devanagari" w:cs="Adobe Devanagari"/>
              </w:rPr>
            </w:pPr>
            <w:r>
              <w:rPr>
                <w:rFonts w:ascii="Adobe Devanagari" w:hAnsi="Adobe Devanagari" w:cs="Adobe Devanagari"/>
              </w:rPr>
              <w:t>The ACCJC preliminary report has been received. It is nearly identical to what was said in the closing session of their visit.</w:t>
            </w:r>
            <w:bookmarkStart w:id="0" w:name="_GoBack"/>
            <w:bookmarkEnd w:id="0"/>
          </w:p>
        </w:tc>
      </w:tr>
      <w:tr w:rsidR="00D93874" w:rsidRPr="00EB658D" w:rsidTr="00E27D93">
        <w:trPr>
          <w:trHeight w:val="350"/>
        </w:trPr>
        <w:tc>
          <w:tcPr>
            <w:tcW w:w="9805" w:type="dxa"/>
            <w:gridSpan w:val="3"/>
          </w:tcPr>
          <w:p w:rsidR="00D93874" w:rsidRPr="00EB658D" w:rsidRDefault="00D93874" w:rsidP="00E27D93">
            <w:pPr>
              <w:pStyle w:val="ListParagraph"/>
              <w:ind w:left="446"/>
              <w:jc w:val="center"/>
              <w:rPr>
                <w:rFonts w:ascii="Adobe Devanagari" w:hAnsi="Adobe Devanagari" w:cs="Adobe Devanagari"/>
              </w:rPr>
            </w:pPr>
            <w:r w:rsidRPr="00EB658D">
              <w:rPr>
                <w:rFonts w:ascii="Adobe Devanagari" w:hAnsi="Adobe Devanagari" w:cs="Adobe Devanagari"/>
              </w:rPr>
              <w:t>Adjourn Meeting</w:t>
            </w:r>
          </w:p>
        </w:tc>
      </w:tr>
    </w:tbl>
    <w:p w:rsidR="00605D1B" w:rsidRDefault="00605D1B" w:rsidP="004A788B">
      <w:pPr>
        <w:rPr>
          <w:rFonts w:ascii="Adobe Devanagari" w:hAnsi="Adobe Devanagari" w:cs="Adobe Devanagari"/>
        </w:rPr>
      </w:pPr>
    </w:p>
    <w:p w:rsidR="0009701C" w:rsidRPr="00605D1B" w:rsidRDefault="0009701C" w:rsidP="0009701C">
      <w:pPr>
        <w:spacing w:after="0"/>
        <w:rPr>
          <w:rFonts w:ascii="Adobe Devanagari" w:hAnsi="Adobe Devanagari" w:cs="Adobe Devanagari"/>
        </w:rPr>
      </w:pPr>
    </w:p>
    <w:sectPr w:rsidR="0009701C"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C0D"/>
    <w:multiLevelType w:val="hybridMultilevel"/>
    <w:tmpl w:val="62C0E5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F34BD"/>
    <w:multiLevelType w:val="hybridMultilevel"/>
    <w:tmpl w:val="F3F6EC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5A1A19"/>
    <w:multiLevelType w:val="hybridMultilevel"/>
    <w:tmpl w:val="B8AE5B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
  </w:num>
  <w:num w:numId="4">
    <w:abstractNumId w:val="7"/>
  </w:num>
  <w:num w:numId="5">
    <w:abstractNumId w:val="9"/>
  </w:num>
  <w:num w:numId="6">
    <w:abstractNumId w:val="13"/>
  </w:num>
  <w:num w:numId="7">
    <w:abstractNumId w:val="6"/>
  </w:num>
  <w:num w:numId="8">
    <w:abstractNumId w:val="10"/>
  </w:num>
  <w:num w:numId="9">
    <w:abstractNumId w:val="12"/>
  </w:num>
  <w:num w:numId="10">
    <w:abstractNumId w:val="4"/>
  </w:num>
  <w:num w:numId="11">
    <w:abstractNumId w:val="2"/>
  </w:num>
  <w:num w:numId="12">
    <w:abstractNumId w:val="8"/>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3C77"/>
    <w:rsid w:val="00007D2C"/>
    <w:rsid w:val="00015187"/>
    <w:rsid w:val="000810D1"/>
    <w:rsid w:val="0009701C"/>
    <w:rsid w:val="00112A9D"/>
    <w:rsid w:val="001135AD"/>
    <w:rsid w:val="001149C0"/>
    <w:rsid w:val="001737C9"/>
    <w:rsid w:val="001D518F"/>
    <w:rsid w:val="001E489C"/>
    <w:rsid w:val="00206299"/>
    <w:rsid w:val="0025074D"/>
    <w:rsid w:val="00287577"/>
    <w:rsid w:val="003273E9"/>
    <w:rsid w:val="00333332"/>
    <w:rsid w:val="00335A39"/>
    <w:rsid w:val="00340FE9"/>
    <w:rsid w:val="003D025E"/>
    <w:rsid w:val="004A788B"/>
    <w:rsid w:val="004F048A"/>
    <w:rsid w:val="0054452E"/>
    <w:rsid w:val="00605D1B"/>
    <w:rsid w:val="0061161C"/>
    <w:rsid w:val="00652C6E"/>
    <w:rsid w:val="006953AF"/>
    <w:rsid w:val="006A7D7E"/>
    <w:rsid w:val="006B4AA4"/>
    <w:rsid w:val="006D1B44"/>
    <w:rsid w:val="0076405B"/>
    <w:rsid w:val="007C510D"/>
    <w:rsid w:val="007E4210"/>
    <w:rsid w:val="007E7B1B"/>
    <w:rsid w:val="00863051"/>
    <w:rsid w:val="008B493A"/>
    <w:rsid w:val="008D69FA"/>
    <w:rsid w:val="00947724"/>
    <w:rsid w:val="009A6DC2"/>
    <w:rsid w:val="009C5281"/>
    <w:rsid w:val="00A30CE0"/>
    <w:rsid w:val="00A34F27"/>
    <w:rsid w:val="00A35E3B"/>
    <w:rsid w:val="00A61EEB"/>
    <w:rsid w:val="00A67C93"/>
    <w:rsid w:val="00A96E4E"/>
    <w:rsid w:val="00AC01B1"/>
    <w:rsid w:val="00AF5192"/>
    <w:rsid w:val="00B571C8"/>
    <w:rsid w:val="00B83BA9"/>
    <w:rsid w:val="00B8712C"/>
    <w:rsid w:val="00BB3606"/>
    <w:rsid w:val="00BB73FD"/>
    <w:rsid w:val="00BC147E"/>
    <w:rsid w:val="00C12993"/>
    <w:rsid w:val="00C41747"/>
    <w:rsid w:val="00C455E7"/>
    <w:rsid w:val="00C55E75"/>
    <w:rsid w:val="00CA3FF4"/>
    <w:rsid w:val="00CC203D"/>
    <w:rsid w:val="00CC77A4"/>
    <w:rsid w:val="00CF581F"/>
    <w:rsid w:val="00D23229"/>
    <w:rsid w:val="00D50E0C"/>
    <w:rsid w:val="00D710CD"/>
    <w:rsid w:val="00D9034B"/>
    <w:rsid w:val="00D93874"/>
    <w:rsid w:val="00DC43BF"/>
    <w:rsid w:val="00E05105"/>
    <w:rsid w:val="00E222E9"/>
    <w:rsid w:val="00E25BA1"/>
    <w:rsid w:val="00E27D93"/>
    <w:rsid w:val="00E32885"/>
    <w:rsid w:val="00E538D8"/>
    <w:rsid w:val="00E63B17"/>
    <w:rsid w:val="00EB4798"/>
    <w:rsid w:val="00EB658D"/>
    <w:rsid w:val="00F026D2"/>
    <w:rsid w:val="00F608DB"/>
    <w:rsid w:val="00F914A7"/>
    <w:rsid w:val="00FA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A804"/>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 w:id="1463574748">
      <w:bodyDiv w:val="1"/>
      <w:marLeft w:val="0"/>
      <w:marRight w:val="0"/>
      <w:marTop w:val="0"/>
      <w:marBottom w:val="0"/>
      <w:divBdr>
        <w:top w:val="none" w:sz="0" w:space="0" w:color="auto"/>
        <w:left w:val="none" w:sz="0" w:space="0" w:color="auto"/>
        <w:bottom w:val="none" w:sz="0" w:space="0" w:color="auto"/>
        <w:right w:val="none" w:sz="0" w:space="0" w:color="auto"/>
      </w:divBdr>
    </w:div>
    <w:div w:id="1974021544">
      <w:bodyDiv w:val="1"/>
      <w:marLeft w:val="0"/>
      <w:marRight w:val="0"/>
      <w:marTop w:val="0"/>
      <w:marBottom w:val="0"/>
      <w:divBdr>
        <w:top w:val="none" w:sz="0" w:space="0" w:color="auto"/>
        <w:left w:val="none" w:sz="0" w:space="0" w:color="auto"/>
        <w:bottom w:val="none" w:sz="0" w:space="0" w:color="auto"/>
        <w:right w:val="none" w:sz="0" w:space="0" w:color="auto"/>
      </w:divBdr>
    </w:div>
    <w:div w:id="19921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31</cp:revision>
  <dcterms:created xsi:type="dcterms:W3CDTF">2017-11-06T16:49:00Z</dcterms:created>
  <dcterms:modified xsi:type="dcterms:W3CDTF">2017-11-06T20:22:00Z</dcterms:modified>
</cp:coreProperties>
</file>