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C0" w:rsidRDefault="00264960">
      <w:pPr>
        <w:pStyle w:val="BodyText"/>
        <w:spacing w:before="79"/>
        <w:ind w:left="4316" w:right="4219"/>
        <w:jc w:val="center"/>
      </w:pPr>
      <w:r>
        <w:t>College of the Redwoods</w:t>
      </w:r>
    </w:p>
    <w:p w:rsidR="001403C0" w:rsidRDefault="00264960">
      <w:pPr>
        <w:pStyle w:val="BodyText"/>
        <w:spacing w:before="21"/>
        <w:ind w:left="4319" w:right="4219"/>
        <w:jc w:val="center"/>
      </w:pPr>
      <w:r>
        <w:t>PRC Student Development Evaluation Rubric</w:t>
      </w:r>
    </w:p>
    <w:p w:rsidR="001403C0" w:rsidRDefault="00F839CF">
      <w:pPr>
        <w:spacing w:before="14"/>
        <w:ind w:left="4317" w:right="4219"/>
        <w:jc w:val="center"/>
        <w:rPr>
          <w:sz w:val="24"/>
        </w:rPr>
      </w:pPr>
      <w:r>
        <w:rPr>
          <w:sz w:val="24"/>
        </w:rPr>
        <w:t>(Revised 4/2018</w:t>
      </w:r>
      <w:r w:rsidR="00264960">
        <w:rPr>
          <w:sz w:val="24"/>
        </w:rPr>
        <w:t>)</w:t>
      </w:r>
    </w:p>
    <w:p w:rsidR="00F839CF" w:rsidRDefault="00F839CF">
      <w:pPr>
        <w:spacing w:before="14"/>
        <w:ind w:left="4317" w:right="4219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3293"/>
        <w:gridCol w:w="3273"/>
        <w:gridCol w:w="3273"/>
      </w:tblGrid>
      <w:tr w:rsidR="00F839CF" w:rsidTr="00072962">
        <w:trPr>
          <w:trHeight w:val="272"/>
        </w:trPr>
        <w:tc>
          <w:tcPr>
            <w:tcW w:w="3272" w:type="dxa"/>
            <w:shd w:val="clear" w:color="auto" w:fill="D9D9D9" w:themeFill="background1" w:themeFillShade="D9"/>
          </w:tcPr>
          <w:p w:rsidR="00F839CF" w:rsidRDefault="00F839CF" w:rsidP="00F839CF">
            <w:pPr>
              <w:pStyle w:val="TableParagraph"/>
              <w:spacing w:after="120"/>
              <w:ind w:left="0"/>
            </w:pPr>
          </w:p>
        </w:tc>
        <w:tc>
          <w:tcPr>
            <w:tcW w:w="3293" w:type="dxa"/>
            <w:shd w:val="clear" w:color="auto" w:fill="D9D9D9" w:themeFill="background1" w:themeFillShade="D9"/>
          </w:tcPr>
          <w:p w:rsidR="00F839CF" w:rsidRDefault="00F839CF" w:rsidP="00F839CF">
            <w:pPr>
              <w:pStyle w:val="TableParagraph"/>
              <w:spacing w:after="120"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Exemplary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F839CF" w:rsidRDefault="00F839CF" w:rsidP="00F839CF">
            <w:pPr>
              <w:pStyle w:val="TableParagraph"/>
              <w:spacing w:after="120"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Satisfactory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F839CF" w:rsidRDefault="00F839CF" w:rsidP="00F839CF">
            <w:pPr>
              <w:pStyle w:val="TableParagraph"/>
              <w:spacing w:after="120"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</w:p>
        </w:tc>
      </w:tr>
      <w:tr w:rsidR="00F839CF" w:rsidTr="00072962">
        <w:trPr>
          <w:trHeight w:val="2592"/>
        </w:trPr>
        <w:tc>
          <w:tcPr>
            <w:tcW w:w="3272" w:type="dxa"/>
          </w:tcPr>
          <w:p w:rsidR="00F839CF" w:rsidRPr="00F839CF" w:rsidRDefault="00F839CF" w:rsidP="00F839CF">
            <w:pPr>
              <w:pStyle w:val="TableParagraph"/>
              <w:spacing w:after="120" w:line="273" w:lineRule="exact"/>
              <w:ind w:left="0"/>
              <w:rPr>
                <w:b/>
                <w:sz w:val="24"/>
              </w:rPr>
            </w:pPr>
            <w:r w:rsidRPr="00F839CF">
              <w:rPr>
                <w:b/>
                <w:sz w:val="24"/>
              </w:rPr>
              <w:t>Mission/Program Information</w:t>
            </w:r>
          </w:p>
        </w:tc>
        <w:tc>
          <w:tcPr>
            <w:tcW w:w="3293" w:type="dxa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Program mission clearly aligns with the mission of the college;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Scope and reach of function identifies the program’s impact on the college and community or service areas;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Mission and function are clear and concise.</w:t>
            </w:r>
          </w:p>
        </w:tc>
        <w:tc>
          <w:tcPr>
            <w:tcW w:w="3273" w:type="dxa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Program mission aligns with the mission of the college;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w:t>Scope and reach of function is present;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Mission and function are clear and concise.</w:t>
            </w:r>
          </w:p>
        </w:tc>
        <w:tc>
          <w:tcPr>
            <w:tcW w:w="3273" w:type="dxa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Program mission fails to align with the mission of the college;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bCs/>
                <w:sz w:val="24"/>
              </w:rPr>
            </w:pPr>
            <w:r>
              <w:rPr>
                <w:sz w:val="24"/>
              </w:rPr>
              <w:t>Identifies functions of the program but not the greater purpose</w:t>
            </w:r>
            <w:r w:rsidRPr="00F839CF">
              <w:rPr>
                <w:bCs/>
                <w:sz w:val="24"/>
              </w:rPr>
              <w:t>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bCs/>
                <w:sz w:val="24"/>
              </w:rPr>
              <w:t>Seems to lack administrative oversight.</w:t>
            </w:r>
          </w:p>
        </w:tc>
      </w:tr>
      <w:tr w:rsidR="00F839CF" w:rsidTr="00072962">
        <w:trPr>
          <w:trHeight w:val="3456"/>
        </w:trPr>
        <w:tc>
          <w:tcPr>
            <w:tcW w:w="3272" w:type="dxa"/>
          </w:tcPr>
          <w:p w:rsidR="00F839CF" w:rsidRPr="00407C5C" w:rsidRDefault="00F839CF" w:rsidP="00F839CF">
            <w:pPr>
              <w:pStyle w:val="TableParagraph"/>
              <w:spacing w:after="120" w:line="273" w:lineRule="exact"/>
              <w:ind w:left="0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Data An</w:t>
            </w:r>
            <w:r w:rsidRPr="00F839CF">
              <w:rPr>
                <w:b/>
                <w:sz w:val="24"/>
              </w:rPr>
              <w:t>alysis/Program Indicators</w:t>
            </w:r>
          </w:p>
        </w:tc>
        <w:tc>
          <w:tcPr>
            <w:tcW w:w="3293" w:type="dxa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Data is complete and insightful; commentary was given regarding factors that may have contributed to program changes;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Factors impacting student achievement and learning were described in detail;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Student equity outcomes or initiatives were thoroughly addressed.</w:t>
            </w:r>
          </w:p>
        </w:tc>
        <w:tc>
          <w:tcPr>
            <w:tcW w:w="3273" w:type="dxa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Data is complete and some comparative comments regarding program changes were present;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Factors impacting student achievement and learning were clearly stated;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Student equity was discussed.</w:t>
            </w:r>
          </w:p>
        </w:tc>
        <w:tc>
          <w:tcPr>
            <w:tcW w:w="3273" w:type="dxa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Some data may be missing or is unclear;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Comparative analysis was absent or sparse regarding data program changes and/or factors impacting student achievement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learning;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Student equity was not discussed or was unclear.</w:t>
            </w:r>
          </w:p>
        </w:tc>
      </w:tr>
      <w:tr w:rsidR="00F839CF" w:rsidTr="00072962">
        <w:trPr>
          <w:trHeight w:val="288"/>
        </w:trPr>
        <w:tc>
          <w:tcPr>
            <w:tcW w:w="3272" w:type="dxa"/>
          </w:tcPr>
          <w:p w:rsidR="00F839CF" w:rsidRPr="00F839CF" w:rsidRDefault="00F839CF" w:rsidP="00F839CF">
            <w:pPr>
              <w:pStyle w:val="TableParagraph"/>
              <w:spacing w:after="120" w:line="273" w:lineRule="exact"/>
              <w:ind w:left="0"/>
              <w:rPr>
                <w:b/>
                <w:sz w:val="24"/>
              </w:rPr>
            </w:pPr>
            <w:r w:rsidRPr="00F839CF">
              <w:rPr>
                <w:b/>
                <w:sz w:val="24"/>
              </w:rPr>
              <w:t>Critical Reflection of Assessment Activities</w:t>
            </w:r>
          </w:p>
        </w:tc>
        <w:tc>
          <w:tcPr>
            <w:tcW w:w="3293" w:type="dxa"/>
          </w:tcPr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 xml:space="preserve">A significant amount of assessment activity has taken place </w:t>
            </w:r>
            <w:r w:rsidRPr="00F839CF">
              <w:rPr>
                <w:bCs/>
                <w:sz w:val="24"/>
              </w:rPr>
              <w:t xml:space="preserve">on the college’s established cycle </w:t>
            </w:r>
            <w:r w:rsidRPr="00F839CF">
              <w:rPr>
                <w:sz w:val="24"/>
              </w:rPr>
              <w:t>which includes student and program learning outcomes;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Assessment findings are used to inform planning and program changes;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lastRenderedPageBreak/>
              <w:t>Assessment explanations are thorough and detailed.</w:t>
            </w:r>
          </w:p>
        </w:tc>
        <w:tc>
          <w:tcPr>
            <w:tcW w:w="3273" w:type="dxa"/>
          </w:tcPr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lastRenderedPageBreak/>
              <w:t>Enough assessment activity has taken place such that the program can reflect on what it has learned</w:t>
            </w:r>
            <w:bookmarkStart w:id="0" w:name="_GoBack"/>
            <w:bookmarkEnd w:id="0"/>
            <w:r w:rsidRPr="00F839CF">
              <w:rPr>
                <w:sz w:val="24"/>
              </w:rPr>
              <w:t>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Assessment findings are linked to program changes;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lastRenderedPageBreak/>
              <w:t>Assessment explanations are clear.</w:t>
            </w:r>
          </w:p>
        </w:tc>
        <w:tc>
          <w:tcPr>
            <w:tcW w:w="3273" w:type="dxa"/>
          </w:tcPr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lastRenderedPageBreak/>
              <w:t>Insufficient assessment activity was completed for the program to reflect on assessment-based changes;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Assessment findings are not linked to program changes;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bCs/>
                <w:sz w:val="24"/>
              </w:rPr>
            </w:pPr>
            <w:r w:rsidRPr="00F839CF">
              <w:rPr>
                <w:bCs/>
                <w:sz w:val="24"/>
              </w:rPr>
              <w:t xml:space="preserve">Assessment, in general, is not being done within the college’s </w:t>
            </w:r>
            <w:r w:rsidRPr="00F839CF">
              <w:rPr>
                <w:bCs/>
                <w:sz w:val="24"/>
              </w:rPr>
              <w:lastRenderedPageBreak/>
              <w:t>established cycle;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Assessment explanations are not clear.</w:t>
            </w:r>
          </w:p>
        </w:tc>
      </w:tr>
      <w:tr w:rsidR="00F839CF" w:rsidTr="00072962">
        <w:trPr>
          <w:trHeight w:val="288"/>
        </w:trPr>
        <w:tc>
          <w:tcPr>
            <w:tcW w:w="3272" w:type="dxa"/>
          </w:tcPr>
          <w:p w:rsidR="00F839CF" w:rsidRDefault="00F839CF" w:rsidP="00F839CF">
            <w:pPr>
              <w:pStyle w:val="TableParagraph"/>
              <w:spacing w:after="120"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Evaluation o</w:t>
            </w:r>
            <w:r w:rsidRPr="00F839CF">
              <w:rPr>
                <w:b/>
                <w:sz w:val="24"/>
              </w:rPr>
              <w:t xml:space="preserve">f Previous </w:t>
            </w:r>
            <w:r>
              <w:rPr>
                <w:b/>
                <w:sz w:val="24"/>
              </w:rPr>
              <w:t>Plans</w:t>
            </w:r>
          </w:p>
        </w:tc>
        <w:tc>
          <w:tcPr>
            <w:tcW w:w="3293" w:type="dxa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Past planning actions were carried out, evaluated, and their impact is clearly described with relevant data;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A planning action may not have occurred but there is a clear explanation as to why the action was not completed and the resulting impact on the program.</w:t>
            </w:r>
          </w:p>
        </w:tc>
        <w:tc>
          <w:tcPr>
            <w:tcW w:w="3273" w:type="dxa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Impact of planning actions are clear with some relevant data described;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A planning action may not have occurred but there is an explanation as to why the action was not completed.</w:t>
            </w:r>
          </w:p>
        </w:tc>
        <w:tc>
          <w:tcPr>
            <w:tcW w:w="3273" w:type="dxa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Current planning action(s) status is unclear;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The impact of the planning actions were not evaluated with relevant data, and there is no plan for evaluation in the future;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Status of Incomplete plans is not explained sufficiently.</w:t>
            </w:r>
          </w:p>
        </w:tc>
      </w:tr>
      <w:tr w:rsidR="00F839CF" w:rsidTr="00072962">
        <w:trPr>
          <w:trHeight w:val="288"/>
        </w:trPr>
        <w:tc>
          <w:tcPr>
            <w:tcW w:w="3272" w:type="dxa"/>
          </w:tcPr>
          <w:p w:rsidR="00F839CF" w:rsidRPr="00407C5C" w:rsidRDefault="00F839CF" w:rsidP="00F839CF">
            <w:pPr>
              <w:pStyle w:val="TableParagraph"/>
              <w:spacing w:after="120"/>
              <w:ind w:left="0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Program and Discipline Pla</w:t>
            </w:r>
            <w:r w:rsidRPr="00F839CF">
              <w:rPr>
                <w:b/>
                <w:sz w:val="24"/>
              </w:rPr>
              <w:t>nning</w:t>
            </w:r>
          </w:p>
        </w:tc>
        <w:tc>
          <w:tcPr>
            <w:tcW w:w="3293" w:type="dxa"/>
          </w:tcPr>
          <w:p w:rsidR="00F839CF" w:rsidRPr="00F514DA" w:rsidRDefault="00F839CF" w:rsidP="00F839CF">
            <w:pPr>
              <w:pStyle w:val="TableParagraph"/>
              <w:spacing w:after="120"/>
              <w:ind w:left="0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w:t>Planning action</w:t>
            </w:r>
            <w:r w:rsidRPr="00F839CF">
              <w:rPr>
                <w:sz w:val="24"/>
              </w:rPr>
              <w:t xml:space="preserve">s </w:t>
            </w:r>
            <w:r>
              <w:rPr>
                <w:bCs/>
                <w:sz w:val="24"/>
              </w:rPr>
              <w:t xml:space="preserve">specifically and overtly </w:t>
            </w:r>
            <w:r w:rsidRPr="00F839CF">
              <w:rPr>
                <w:sz w:val="24"/>
              </w:rPr>
              <w:t>link to stated institutional planning actions, and are discussed;</w:t>
            </w:r>
            <w:r w:rsidRPr="00F839CF">
              <w:rPr>
                <w:bCs/>
                <w:sz w:val="24"/>
              </w:rPr>
              <w:t xml:space="preserve"> planning actions are not stated as resource requests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Planning actions are clearly based on assessment findings;</w:t>
            </w:r>
          </w:p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Planning actions clearly show the expected impact on the program/student learning and can be measured.</w:t>
            </w:r>
          </w:p>
        </w:tc>
        <w:tc>
          <w:tcPr>
            <w:tcW w:w="3273" w:type="dxa"/>
          </w:tcPr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Planning actions are linked to institutional planning actions;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Most planning actions are based on assessment findings;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Most planning actions show the expected impact on the program/student learning and can be measured.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bCs/>
                <w:sz w:val="24"/>
              </w:rPr>
              <w:t>Most planning actions are not stated as resource requests</w:t>
            </w:r>
            <w:r w:rsidRPr="00F839CF">
              <w:rPr>
                <w:sz w:val="24"/>
              </w:rPr>
              <w:t>.</w:t>
            </w:r>
          </w:p>
        </w:tc>
        <w:tc>
          <w:tcPr>
            <w:tcW w:w="3273" w:type="dxa"/>
          </w:tcPr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Institutional plans are not linked to program planning actions;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Planning actions are not tied to assessment results</w:t>
            </w:r>
            <w:r w:rsidRPr="00F839CF">
              <w:rPr>
                <w:bCs/>
                <w:sz w:val="24"/>
              </w:rPr>
              <w:t xml:space="preserve"> and are stated as resource requests</w:t>
            </w:r>
            <w:r w:rsidRPr="00F839CF">
              <w:rPr>
                <w:sz w:val="24"/>
              </w:rPr>
              <w:t>;</w:t>
            </w:r>
          </w:p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  <w:r w:rsidRPr="00F839CF">
              <w:rPr>
                <w:sz w:val="24"/>
              </w:rPr>
              <w:t>The impact of planning actions on program/student learning is not discussed adequately or cannot be measured.</w:t>
            </w:r>
          </w:p>
        </w:tc>
      </w:tr>
      <w:tr w:rsidR="00F839CF" w:rsidTr="00072962">
        <w:trPr>
          <w:trHeight w:val="288"/>
        </w:trPr>
        <w:tc>
          <w:tcPr>
            <w:tcW w:w="3272" w:type="dxa"/>
            <w:shd w:val="clear" w:color="auto" w:fill="D9D9D9" w:themeFill="background1" w:themeFillShade="D9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b/>
                <w:sz w:val="24"/>
              </w:rPr>
            </w:pPr>
          </w:p>
        </w:tc>
        <w:tc>
          <w:tcPr>
            <w:tcW w:w="3293" w:type="dxa"/>
            <w:shd w:val="clear" w:color="auto" w:fill="D9D9D9" w:themeFill="background1" w:themeFillShade="D9"/>
          </w:tcPr>
          <w:p w:rsid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3273" w:type="dxa"/>
            <w:shd w:val="clear" w:color="auto" w:fill="D9D9D9" w:themeFill="background1" w:themeFillShade="D9"/>
          </w:tcPr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</w:p>
        </w:tc>
        <w:tc>
          <w:tcPr>
            <w:tcW w:w="3273" w:type="dxa"/>
            <w:shd w:val="clear" w:color="auto" w:fill="D9D9D9" w:themeFill="background1" w:themeFillShade="D9"/>
          </w:tcPr>
          <w:p w:rsidR="00F839CF" w:rsidRPr="00F839CF" w:rsidRDefault="00F839CF" w:rsidP="00F839CF">
            <w:pPr>
              <w:pStyle w:val="TableParagraph"/>
              <w:spacing w:after="120"/>
              <w:ind w:left="0"/>
              <w:rPr>
                <w:sz w:val="24"/>
              </w:rPr>
            </w:pPr>
          </w:p>
        </w:tc>
      </w:tr>
    </w:tbl>
    <w:p w:rsidR="00264960" w:rsidRDefault="00264960" w:rsidP="00F839CF">
      <w:pPr>
        <w:spacing w:before="14"/>
        <w:ind w:left="4317" w:right="4219"/>
        <w:jc w:val="center"/>
      </w:pPr>
    </w:p>
    <w:sectPr w:rsidR="00264960" w:rsidSect="00F839CF">
      <w:footerReference w:type="default" r:id="rId6"/>
      <w:type w:val="continuous"/>
      <w:pgSz w:w="15840" w:h="12240" w:orient="landscape"/>
      <w:pgMar w:top="640" w:right="1320" w:bottom="1140" w:left="1220" w:header="720" w:footer="9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60" w:rsidRDefault="00264960">
      <w:r>
        <w:separator/>
      </w:r>
    </w:p>
  </w:endnote>
  <w:endnote w:type="continuationSeparator" w:id="0">
    <w:p w:rsidR="00264960" w:rsidRDefault="002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3C0" w:rsidRDefault="00673469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712.5pt;margin-top:550.15pt;width:9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403C0" w:rsidRDefault="0026496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346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60" w:rsidRDefault="00264960">
      <w:r>
        <w:separator/>
      </w:r>
    </w:p>
  </w:footnote>
  <w:footnote w:type="continuationSeparator" w:id="0">
    <w:p w:rsidR="00264960" w:rsidRDefault="0026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03C0"/>
    <w:rsid w:val="00072962"/>
    <w:rsid w:val="000E37FE"/>
    <w:rsid w:val="001403C0"/>
    <w:rsid w:val="00264960"/>
    <w:rsid w:val="00407C5C"/>
    <w:rsid w:val="00673469"/>
    <w:rsid w:val="008F74E5"/>
    <w:rsid w:val="00F514DA"/>
    <w:rsid w:val="00F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5DF21"/>
  <w15:docId w15:val="{A0A4CB08-340F-0941-BC16-3E06D7CB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table" w:styleId="TableGrid">
    <w:name w:val="Table Grid"/>
    <w:basedOn w:val="TableNormal"/>
    <w:uiPriority w:val="39"/>
    <w:rsid w:val="00F8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7</cp:revision>
  <dcterms:created xsi:type="dcterms:W3CDTF">2018-03-28T11:45:00Z</dcterms:created>
  <dcterms:modified xsi:type="dcterms:W3CDTF">2018-04-18T00:00:00Z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2018-03-28T00:00:00Z</vt:filetime>
  </property>
</Properties>
</file>