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D5196C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Program Review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D5196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November 17</w:t>
      </w:r>
      <w:r w:rsidR="00BB73FD" w:rsidRPr="00BB73FD">
        <w:rPr>
          <w:rFonts w:ascii="Adobe Devanagari" w:hAnsi="Adobe Devanagari" w:cs="Adobe Devanagari"/>
        </w:rPr>
        <w:t>, 2017</w:t>
      </w:r>
      <w:r w:rsidR="00BB73FD" w:rsidRPr="00BB73FD">
        <w:rPr>
          <w:rFonts w:ascii="Adobe Devanagari" w:hAnsi="Adobe Devanagari" w:cs="Adobe Devanagari"/>
        </w:rPr>
        <w:br/>
      </w:r>
      <w:r w:rsidR="0076405B">
        <w:rPr>
          <w:rFonts w:ascii="Adobe Devanagari" w:hAnsi="Adobe Devanagari" w:cs="Adobe Devanagari"/>
        </w:rPr>
        <w:t>9:00 a</w:t>
      </w:r>
      <w:r w:rsidR="00B8712C">
        <w:rPr>
          <w:rFonts w:ascii="Adobe Devanagari" w:hAnsi="Adobe Devanagari" w:cs="Adobe Devanagari"/>
        </w:rPr>
        <w:t>m</w:t>
      </w:r>
      <w:r w:rsidR="00BB73FD" w:rsidRPr="00BB73FD">
        <w:rPr>
          <w:rFonts w:ascii="Adobe Devanagari" w:hAnsi="Adobe Devanagari" w:cs="Adobe Devanagari"/>
        </w:rPr>
        <w:t xml:space="preserve"> – 1</w:t>
      </w:r>
      <w:r w:rsidR="0076405B">
        <w:rPr>
          <w:rFonts w:ascii="Adobe Devanagari" w:hAnsi="Adobe Devanagari" w:cs="Adobe Devanagari"/>
        </w:rPr>
        <w:t>1</w:t>
      </w:r>
      <w:r w:rsidR="00B8712C">
        <w:rPr>
          <w:rFonts w:ascii="Adobe Devanagari" w:hAnsi="Adobe Devanagari" w:cs="Adobe Devanagari"/>
        </w:rPr>
        <w:t>:0</w:t>
      </w:r>
      <w:r w:rsidR="00BB73FD" w:rsidRPr="00BB73FD">
        <w:rPr>
          <w:rFonts w:ascii="Adobe Devanagari" w:hAnsi="Adobe Devanagari" w:cs="Adobe Devanagari"/>
        </w:rPr>
        <w:t>0</w:t>
      </w:r>
      <w:r w:rsidR="0076405B">
        <w:rPr>
          <w:rFonts w:ascii="Adobe Devanagari" w:hAnsi="Adobe Devanagari" w:cs="Adobe Devanagari"/>
        </w:rPr>
        <w:t>a</w:t>
      </w:r>
      <w:r w:rsidR="00B8712C">
        <w:rPr>
          <w:rFonts w:ascii="Adobe Devanagari" w:hAnsi="Adobe Devanagari" w:cs="Adobe Devanagari"/>
        </w:rPr>
        <w:t>m</w:t>
      </w:r>
      <w:r w:rsidR="00BB73FD" w:rsidRPr="00BB73FD">
        <w:rPr>
          <w:rFonts w:ascii="Adobe Devanagari" w:hAnsi="Adobe Devanagari" w:cs="Adobe Devanagari"/>
        </w:rPr>
        <w:br/>
        <w:t>SS-104</w:t>
      </w:r>
    </w:p>
    <w:p w:rsidR="00BB73FD" w:rsidRPr="004A788B" w:rsidRDefault="00A30CE0" w:rsidP="00007D2C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Minutes</w:t>
      </w:r>
    </w:p>
    <w:p w:rsidR="004A788B" w:rsidRPr="004A788B" w:rsidRDefault="00C12993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Participants:</w:t>
      </w:r>
      <w:r w:rsidR="007C510D">
        <w:rPr>
          <w:rFonts w:ascii="Adobe Devanagari" w:hAnsi="Adobe Devanagari" w:cs="Adobe Devanagari"/>
        </w:rPr>
        <w:t xml:space="preserve"> </w:t>
      </w:r>
      <w:r w:rsidR="004A788B"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</w:p>
    <w:p w:rsidR="00605D1B" w:rsidRDefault="004A788B" w:rsidP="004A788B">
      <w:pPr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 xml:space="preserve">Outcomes: 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63"/>
        <w:gridCol w:w="2310"/>
        <w:gridCol w:w="7266"/>
      </w:tblGrid>
      <w:tr w:rsidR="007C510D" w:rsidTr="007C510D">
        <w:trPr>
          <w:trHeight w:val="2922"/>
        </w:trPr>
        <w:tc>
          <w:tcPr>
            <w:tcW w:w="625" w:type="dxa"/>
          </w:tcPr>
          <w:p w:rsidR="007C510D" w:rsidRDefault="00D5196C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1.</w:t>
            </w:r>
          </w:p>
        </w:tc>
        <w:tc>
          <w:tcPr>
            <w:tcW w:w="2018" w:type="dxa"/>
          </w:tcPr>
          <w:p w:rsidR="007C510D" w:rsidRDefault="00D5196C" w:rsidP="000810D1">
            <w:pPr>
              <w:rPr>
                <w:rFonts w:ascii="Adobe Devanagari" w:hAnsi="Adobe Devanagari" w:cs="Adobe Devanagari"/>
              </w:rPr>
            </w:pPr>
            <w:r w:rsidRPr="005E5739">
              <w:rPr>
                <w:rFonts w:ascii="Times New Roman" w:hAnsi="Times New Roman" w:cs="Times New Roman"/>
                <w:sz w:val="24"/>
                <w:szCs w:val="24"/>
              </w:rPr>
              <w:t>CALL MEETING TO ORDER</w:t>
            </w:r>
          </w:p>
        </w:tc>
        <w:tc>
          <w:tcPr>
            <w:tcW w:w="7078" w:type="dxa"/>
          </w:tcPr>
          <w:p w:rsidR="00333332" w:rsidRDefault="00D5196C" w:rsidP="00333332">
            <w:pPr>
              <w:pStyle w:val="ListParagraph"/>
              <w:numPr>
                <w:ilvl w:val="0"/>
                <w:numId w:val="1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Brady Reed called meeting to order</w:t>
            </w:r>
          </w:p>
          <w:p w:rsidR="00D5196C" w:rsidRDefault="00D5196C" w:rsidP="00333332">
            <w:pPr>
              <w:pStyle w:val="ListParagraph"/>
              <w:numPr>
                <w:ilvl w:val="0"/>
                <w:numId w:val="12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Philip </w:t>
            </w:r>
            <w:proofErr w:type="spellStart"/>
            <w:r>
              <w:rPr>
                <w:rFonts w:ascii="Adobe Devanagari" w:hAnsi="Adobe Devanagari" w:cs="Adobe Devanagari"/>
              </w:rPr>
              <w:t>Mancus</w:t>
            </w:r>
            <w:proofErr w:type="spellEnd"/>
            <w:r>
              <w:rPr>
                <w:rFonts w:ascii="Adobe Devanagari" w:hAnsi="Adobe Devanagari" w:cs="Adobe Devanagari"/>
              </w:rPr>
              <w:t xml:space="preserve"> discussed that the assessment </w:t>
            </w:r>
            <w:proofErr w:type="spellStart"/>
            <w:r>
              <w:rPr>
                <w:rFonts w:ascii="Adobe Devanagari" w:hAnsi="Adobe Devanagari" w:cs="Adobe Devanagari"/>
              </w:rPr>
              <w:t>rubic</w:t>
            </w:r>
            <w:proofErr w:type="spellEnd"/>
            <w:r>
              <w:rPr>
                <w:rFonts w:ascii="Adobe Devanagari" w:hAnsi="Adobe Devanagari" w:cs="Adobe Devanagari"/>
              </w:rPr>
              <w:t xml:space="preserve"> doesn’t match the planning template tab. This could cause confusion for the author. The committee agreed and recommended that the following change be made to the template for next year:</w:t>
            </w:r>
          </w:p>
          <w:p w:rsidR="00D5196C" w:rsidRDefault="008611A5" w:rsidP="00D5196C">
            <w:pPr>
              <w:pStyle w:val="ListParagraph"/>
              <w:numPr>
                <w:ilvl w:val="0"/>
                <w:numId w:val="12"/>
              </w:numPr>
              <w:ind w:left="746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Move and retitle the column</w:t>
            </w:r>
            <w:r w:rsidR="00D5196C">
              <w:rPr>
                <w:rFonts w:ascii="Adobe Devanagari" w:hAnsi="Adobe Devanagari" w:cs="Adobe Devanagari"/>
              </w:rPr>
              <w:t xml:space="preserve"> “Relationship to Previous Assessment” before “Expected Impact</w:t>
            </w:r>
            <w:r w:rsidR="00704567">
              <w:rPr>
                <w:rFonts w:ascii="Adobe Devanagari" w:hAnsi="Adobe Devanagari" w:cs="Adobe Devanagari"/>
              </w:rPr>
              <w:t>.</w:t>
            </w:r>
            <w:bookmarkStart w:id="0" w:name="_GoBack"/>
            <w:bookmarkEnd w:id="0"/>
            <w:r w:rsidR="00D5196C">
              <w:rPr>
                <w:rFonts w:ascii="Adobe Devanagari" w:hAnsi="Adobe Devanagari" w:cs="Adobe Devanagari"/>
              </w:rPr>
              <w:t>”</w:t>
            </w:r>
          </w:p>
          <w:p w:rsidR="00D5196C" w:rsidRDefault="00D5196C" w:rsidP="00D5196C">
            <w:pPr>
              <w:pStyle w:val="ListParagraph"/>
              <w:numPr>
                <w:ilvl w:val="0"/>
                <w:numId w:val="12"/>
              </w:numPr>
              <w:ind w:left="387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The committee also wanted to add the ability to add hyperlinks within the template.</w:t>
            </w:r>
          </w:p>
          <w:p w:rsidR="00D5196C" w:rsidRPr="00D5196C" w:rsidRDefault="00D5196C" w:rsidP="00D5196C">
            <w:pPr>
              <w:rPr>
                <w:rFonts w:ascii="Adobe Devanagari" w:hAnsi="Adobe Devanagari" w:cs="Adobe Devanagari"/>
              </w:rPr>
            </w:pPr>
            <w:r w:rsidRPr="00D5196C">
              <w:rPr>
                <w:rFonts w:ascii="Adobe Devanagari" w:hAnsi="Adobe Devanagari" w:cs="Adobe Devanagari"/>
              </w:rPr>
              <w:t xml:space="preserve"> </w:t>
            </w:r>
          </w:p>
        </w:tc>
      </w:tr>
      <w:tr w:rsidR="00287577" w:rsidTr="00333332">
        <w:trPr>
          <w:trHeight w:val="1070"/>
        </w:trPr>
        <w:tc>
          <w:tcPr>
            <w:tcW w:w="625" w:type="dxa"/>
          </w:tcPr>
          <w:p w:rsidR="00287577" w:rsidRDefault="00333332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  <w:r w:rsidR="00D5196C">
              <w:rPr>
                <w:rFonts w:ascii="Adobe Devanagari" w:hAnsi="Adobe Devanagari" w:cs="Adobe Devanagari"/>
              </w:rPr>
              <w:t>.</w:t>
            </w:r>
          </w:p>
        </w:tc>
        <w:tc>
          <w:tcPr>
            <w:tcW w:w="2018" w:type="dxa"/>
          </w:tcPr>
          <w:p w:rsidR="00287577" w:rsidRDefault="00D5196C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REVIEW/APPROVE 10/27/2017 NOTES</w:t>
            </w:r>
          </w:p>
        </w:tc>
        <w:tc>
          <w:tcPr>
            <w:tcW w:w="7078" w:type="dxa"/>
          </w:tcPr>
          <w:p w:rsidR="00BC147E" w:rsidRDefault="00D5196C" w:rsidP="003D025E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Minor typo in 3.2</w:t>
            </w:r>
          </w:p>
          <w:p w:rsidR="00D5196C" w:rsidRPr="003D025E" w:rsidRDefault="00D5196C" w:rsidP="003D025E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Notes approved with correction</w:t>
            </w:r>
          </w:p>
        </w:tc>
      </w:tr>
      <w:tr w:rsidR="00DC43BF" w:rsidTr="00333332">
        <w:trPr>
          <w:trHeight w:val="1070"/>
        </w:trPr>
        <w:tc>
          <w:tcPr>
            <w:tcW w:w="625" w:type="dxa"/>
          </w:tcPr>
          <w:p w:rsidR="00DC43BF" w:rsidRDefault="00D5196C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3.</w:t>
            </w:r>
          </w:p>
        </w:tc>
        <w:tc>
          <w:tcPr>
            <w:tcW w:w="2018" w:type="dxa"/>
          </w:tcPr>
          <w:p w:rsidR="00DC43BF" w:rsidRDefault="00D5196C" w:rsidP="004A788B">
            <w:pPr>
              <w:rPr>
                <w:rFonts w:ascii="Adobe Devanagari" w:hAnsi="Adobe Devanagari" w:cs="Adobe Devanagari"/>
              </w:rPr>
            </w:pPr>
            <w:r w:rsidRPr="00942AF1">
              <w:rPr>
                <w:rFonts w:ascii="Times New Roman" w:hAnsi="Times New Roman" w:cs="Times New Roman"/>
                <w:sz w:val="24"/>
                <w:szCs w:val="24"/>
              </w:rPr>
              <w:t>ACTION ITEMS:</w:t>
            </w:r>
          </w:p>
        </w:tc>
        <w:tc>
          <w:tcPr>
            <w:tcW w:w="7078" w:type="dxa"/>
          </w:tcPr>
          <w:p w:rsidR="00DC43BF" w:rsidRDefault="00D5196C" w:rsidP="00D5196C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The committee reviewed, discussed and revised comments to the following templates: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87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Advising/Counseling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ASC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before="3"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Athletics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Child Development</w:t>
            </w:r>
            <w:r w:rsidRPr="00D5196C">
              <w:rPr>
                <w:rFonts w:ascii="Adobe Devanagari" w:hAnsi="Adobe Devanagari" w:cs="Adobe Devanagari"/>
                <w:spacing w:val="8"/>
              </w:rPr>
              <w:t xml:space="preserve"> </w:t>
            </w:r>
            <w:r w:rsidRPr="00D5196C">
              <w:rPr>
                <w:rFonts w:ascii="Adobe Devanagari" w:hAnsi="Adobe Devanagari" w:cs="Adobe Devanagari"/>
              </w:rPr>
              <w:t>Center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DSPS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Enrollment Services (Admissions, Financial</w:t>
            </w:r>
            <w:r w:rsidRPr="00D5196C">
              <w:rPr>
                <w:rFonts w:ascii="Adobe Devanagari" w:hAnsi="Adobe Devanagari" w:cs="Adobe Devanagari"/>
                <w:spacing w:val="2"/>
              </w:rPr>
              <w:t xml:space="preserve"> </w:t>
            </w:r>
            <w:r w:rsidRPr="00D5196C">
              <w:rPr>
                <w:rFonts w:ascii="Adobe Devanagari" w:hAnsi="Adobe Devanagari" w:cs="Adobe Devanagari"/>
              </w:rPr>
              <w:t>Aid)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Library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Special Programs</w:t>
            </w:r>
            <w:r w:rsidRPr="00D5196C">
              <w:rPr>
                <w:rFonts w:ascii="Adobe Devanagari" w:hAnsi="Adobe Devanagari" w:cs="Adobe Devanagari"/>
                <w:spacing w:val="-4"/>
              </w:rPr>
              <w:t xml:space="preserve"> </w:t>
            </w:r>
            <w:r w:rsidRPr="00D5196C">
              <w:rPr>
                <w:rFonts w:ascii="Adobe Devanagari" w:hAnsi="Adobe Devanagari" w:cs="Adobe Devanagari"/>
              </w:rPr>
              <w:t>(EOPS/CARE)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CalWORKs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Upward</w:t>
            </w:r>
            <w:r w:rsidRPr="00D5196C">
              <w:rPr>
                <w:rFonts w:ascii="Adobe Devanagari" w:hAnsi="Adobe Devanagari" w:cs="Adobe Devanagari"/>
                <w:spacing w:val="1"/>
              </w:rPr>
              <w:t xml:space="preserve"> </w:t>
            </w:r>
            <w:r w:rsidRPr="00D5196C">
              <w:rPr>
                <w:rFonts w:ascii="Adobe Devanagari" w:hAnsi="Adobe Devanagari" w:cs="Adobe Devanagari"/>
              </w:rPr>
              <w:t>Bound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TRIO-Eureka</w:t>
            </w:r>
          </w:p>
          <w:p w:rsidR="00D5196C" w:rsidRPr="00D5196C" w:rsidRDefault="00D5196C" w:rsidP="00D5196C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ind w:left="837"/>
              <w:rPr>
                <w:rFonts w:ascii="Adobe Devanagari" w:eastAsia="Times New Roman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Veterans</w:t>
            </w:r>
          </w:p>
          <w:p w:rsidR="00D5196C" w:rsidRPr="00D5196C" w:rsidRDefault="00D5196C" w:rsidP="00D5196C">
            <w:pPr>
              <w:numPr>
                <w:ilvl w:val="0"/>
                <w:numId w:val="9"/>
              </w:numPr>
              <w:ind w:left="837"/>
              <w:rPr>
                <w:rFonts w:ascii="Adobe Devanagari" w:hAnsi="Adobe Devanagari" w:cs="Adobe Devanagari"/>
                <w:szCs w:val="24"/>
              </w:rPr>
            </w:pPr>
            <w:r w:rsidRPr="00D5196C">
              <w:rPr>
                <w:rFonts w:ascii="Adobe Devanagari" w:hAnsi="Adobe Devanagari" w:cs="Adobe Devanagari"/>
              </w:rPr>
              <w:t>Residential</w:t>
            </w:r>
            <w:r w:rsidRPr="00D5196C">
              <w:rPr>
                <w:rFonts w:ascii="Adobe Devanagari" w:hAnsi="Adobe Devanagari" w:cs="Adobe Devanagari"/>
                <w:spacing w:val="-17"/>
              </w:rPr>
              <w:t xml:space="preserve"> </w:t>
            </w:r>
            <w:r w:rsidRPr="00D5196C">
              <w:rPr>
                <w:rFonts w:ascii="Adobe Devanagari" w:hAnsi="Adobe Devanagari" w:cs="Adobe Devanagari"/>
              </w:rPr>
              <w:t>Life</w:t>
            </w:r>
          </w:p>
          <w:p w:rsidR="00D5196C" w:rsidRDefault="00D5196C" w:rsidP="00D5196C">
            <w:pPr>
              <w:rPr>
                <w:rFonts w:ascii="Adobe Devanagari" w:hAnsi="Adobe Devanagari" w:cs="Adobe Devanagari"/>
              </w:rPr>
            </w:pPr>
          </w:p>
          <w:p w:rsidR="00F8123F" w:rsidRDefault="00D5196C" w:rsidP="00D5196C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Cs w:val="24"/>
              </w:rPr>
            </w:pPr>
            <w:r>
              <w:rPr>
                <w:rFonts w:ascii="Adobe Devanagari" w:hAnsi="Adobe Devanagari" w:cs="Adobe Devanagari"/>
                <w:szCs w:val="24"/>
              </w:rPr>
              <w:lastRenderedPageBreak/>
              <w:t xml:space="preserve">The committee discussed at length the assessment cycle for Student Services.  The college has moved over to a 4 year cycle however many of the student services areas are on less, some every year. </w:t>
            </w:r>
            <w:r w:rsidR="00F8123F">
              <w:rPr>
                <w:rFonts w:ascii="Adobe Devanagari" w:hAnsi="Adobe Devanagari" w:cs="Adobe Devanagari"/>
                <w:szCs w:val="24"/>
              </w:rPr>
              <w:t xml:space="preserve">George P. wanted to make the authors aware that maybe they do not need to assess so often, and if they did maybe their assessments would be less meaningful. </w:t>
            </w:r>
          </w:p>
          <w:p w:rsidR="00F8123F" w:rsidRPr="00F8123F" w:rsidRDefault="00F8123F" w:rsidP="00F8123F">
            <w:pPr>
              <w:pStyle w:val="ListParagraph"/>
              <w:rPr>
                <w:rFonts w:ascii="Adobe Devanagari" w:hAnsi="Adobe Devanagari" w:cs="Adobe Devanagari"/>
                <w:szCs w:val="24"/>
              </w:rPr>
            </w:pPr>
          </w:p>
          <w:p w:rsidR="00F8123F" w:rsidRDefault="00F8123F" w:rsidP="00D5196C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Cs w:val="24"/>
              </w:rPr>
            </w:pPr>
            <w:r>
              <w:rPr>
                <w:rFonts w:ascii="Adobe Devanagari" w:hAnsi="Adobe Devanagari" w:cs="Adobe Devanagari"/>
                <w:szCs w:val="24"/>
              </w:rPr>
              <w:t xml:space="preserve">The committee would like Paul Chown to remove Section 6 Resource Request under the PRC feedback tab. </w:t>
            </w:r>
          </w:p>
          <w:p w:rsidR="00F8123F" w:rsidRPr="00F8123F" w:rsidRDefault="00F8123F" w:rsidP="00F8123F">
            <w:pPr>
              <w:pStyle w:val="ListParagraph"/>
              <w:rPr>
                <w:rFonts w:ascii="Adobe Devanagari" w:hAnsi="Adobe Devanagari" w:cs="Adobe Devanagari"/>
                <w:szCs w:val="24"/>
              </w:rPr>
            </w:pPr>
          </w:p>
          <w:p w:rsidR="00D5196C" w:rsidRPr="00D5196C" w:rsidRDefault="00F8123F" w:rsidP="00D5196C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Cs w:val="24"/>
              </w:rPr>
            </w:pPr>
            <w:r>
              <w:rPr>
                <w:rFonts w:ascii="Adobe Devanagari" w:hAnsi="Adobe Devanagari" w:cs="Adobe Devanagari"/>
                <w:szCs w:val="24"/>
              </w:rPr>
              <w:t xml:space="preserve">The committee would like to see a drop down for the “Relations to Institutional Plans” this could help the authors. </w:t>
            </w:r>
            <w:r w:rsidR="00D5196C">
              <w:rPr>
                <w:rFonts w:ascii="Adobe Devanagari" w:hAnsi="Adobe Devanagari" w:cs="Adobe Devanagari"/>
                <w:szCs w:val="24"/>
              </w:rPr>
              <w:t xml:space="preserve"> </w:t>
            </w:r>
          </w:p>
          <w:p w:rsidR="00D5196C" w:rsidRPr="003D025E" w:rsidRDefault="00D5196C" w:rsidP="00D5196C">
            <w:pPr>
              <w:pStyle w:val="ListParagraph"/>
              <w:ind w:left="360"/>
              <w:rPr>
                <w:rFonts w:ascii="Adobe Devanagari" w:hAnsi="Adobe Devanagari" w:cs="Adobe Devanagari"/>
              </w:rPr>
            </w:pPr>
          </w:p>
        </w:tc>
      </w:tr>
      <w:tr w:rsidR="00D5196C" w:rsidTr="00333332">
        <w:trPr>
          <w:trHeight w:val="1070"/>
        </w:trPr>
        <w:tc>
          <w:tcPr>
            <w:tcW w:w="625" w:type="dxa"/>
          </w:tcPr>
          <w:p w:rsidR="00D5196C" w:rsidRDefault="00D5196C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lastRenderedPageBreak/>
              <w:t>4.</w:t>
            </w:r>
          </w:p>
        </w:tc>
        <w:tc>
          <w:tcPr>
            <w:tcW w:w="2018" w:type="dxa"/>
          </w:tcPr>
          <w:p w:rsidR="00D5196C" w:rsidRPr="00942AF1" w:rsidRDefault="00D5196C" w:rsidP="004A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WEEKS REVIEW ASSIGNMENTS</w:t>
            </w:r>
            <w:r w:rsidRPr="00942A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78" w:type="dxa"/>
          </w:tcPr>
          <w:p w:rsidR="00D5196C" w:rsidRPr="00F8123F" w:rsidRDefault="00F8123F" w:rsidP="00F8123F">
            <w:pPr>
              <w:rPr>
                <w:rFonts w:ascii="Adobe Devanagari" w:hAnsi="Adobe Devanagari" w:cs="Adobe Devanagari"/>
              </w:rPr>
            </w:pPr>
            <w:r>
              <w:rPr>
                <w:noProof/>
              </w:rPr>
              <w:drawing>
                <wp:inline distT="0" distB="0" distL="0" distR="0" wp14:anchorId="7F00CAC7" wp14:editId="3CEB57DC">
                  <wp:extent cx="4475781" cy="227647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788" cy="228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96C" w:rsidTr="00333332">
        <w:trPr>
          <w:trHeight w:val="1070"/>
        </w:trPr>
        <w:tc>
          <w:tcPr>
            <w:tcW w:w="625" w:type="dxa"/>
          </w:tcPr>
          <w:p w:rsidR="00D5196C" w:rsidRDefault="00D5196C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5.</w:t>
            </w:r>
          </w:p>
        </w:tc>
        <w:tc>
          <w:tcPr>
            <w:tcW w:w="2018" w:type="dxa"/>
          </w:tcPr>
          <w:p w:rsidR="00D5196C" w:rsidRPr="00942AF1" w:rsidRDefault="00D5196C" w:rsidP="004A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39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HER/FUTURE AGENDA ITEMS</w:t>
            </w:r>
          </w:p>
        </w:tc>
        <w:tc>
          <w:tcPr>
            <w:tcW w:w="7078" w:type="dxa"/>
          </w:tcPr>
          <w:p w:rsidR="00D5196C" w:rsidRPr="003D025E" w:rsidRDefault="00D5196C" w:rsidP="003D025E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 @ 11:02</w:t>
            </w:r>
          </w:p>
        </w:tc>
      </w:tr>
    </w:tbl>
    <w:p w:rsidR="00605D1B" w:rsidRPr="00605D1B" w:rsidRDefault="00605D1B" w:rsidP="004A788B">
      <w:pPr>
        <w:rPr>
          <w:rFonts w:ascii="Adobe Devanagari" w:hAnsi="Adobe Devanagari" w:cs="Adobe Devanagari"/>
        </w:rPr>
      </w:pPr>
    </w:p>
    <w:sectPr w:rsidR="00605D1B" w:rsidRPr="00605D1B" w:rsidSect="00F8123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7142"/>
    <w:multiLevelType w:val="hybridMultilevel"/>
    <w:tmpl w:val="85AA2EE4"/>
    <w:lvl w:ilvl="0" w:tplc="F9C6C6E6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C14BC1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0706F09C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379CCBE0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0D2A7C02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E3584A3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2660ACC6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CADAA30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1F2A141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5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7E"/>
    <w:multiLevelType w:val="hybridMultilevel"/>
    <w:tmpl w:val="B5C6F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1135AD"/>
    <w:rsid w:val="001149C0"/>
    <w:rsid w:val="001737C9"/>
    <w:rsid w:val="00287577"/>
    <w:rsid w:val="00333332"/>
    <w:rsid w:val="003D025E"/>
    <w:rsid w:val="004A788B"/>
    <w:rsid w:val="00605D1B"/>
    <w:rsid w:val="0061161C"/>
    <w:rsid w:val="006A7D7E"/>
    <w:rsid w:val="006B4AA4"/>
    <w:rsid w:val="006D1B44"/>
    <w:rsid w:val="00704567"/>
    <w:rsid w:val="0076405B"/>
    <w:rsid w:val="007C510D"/>
    <w:rsid w:val="007E4210"/>
    <w:rsid w:val="007E7B1B"/>
    <w:rsid w:val="008611A5"/>
    <w:rsid w:val="00863051"/>
    <w:rsid w:val="008B493A"/>
    <w:rsid w:val="00A30CE0"/>
    <w:rsid w:val="00A35E3B"/>
    <w:rsid w:val="00A61EEB"/>
    <w:rsid w:val="00B571C8"/>
    <w:rsid w:val="00B83BA9"/>
    <w:rsid w:val="00B8712C"/>
    <w:rsid w:val="00BB73FD"/>
    <w:rsid w:val="00BC147E"/>
    <w:rsid w:val="00C12993"/>
    <w:rsid w:val="00CC203D"/>
    <w:rsid w:val="00CC77A4"/>
    <w:rsid w:val="00D50E0C"/>
    <w:rsid w:val="00D5196C"/>
    <w:rsid w:val="00D710CD"/>
    <w:rsid w:val="00DC43BF"/>
    <w:rsid w:val="00E05105"/>
    <w:rsid w:val="00E222E9"/>
    <w:rsid w:val="00E538D8"/>
    <w:rsid w:val="00F608DB"/>
    <w:rsid w:val="00F8123F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3D68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5196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4</cp:revision>
  <dcterms:created xsi:type="dcterms:W3CDTF">2017-11-21T19:40:00Z</dcterms:created>
  <dcterms:modified xsi:type="dcterms:W3CDTF">2017-12-08T17:10:00Z</dcterms:modified>
</cp:coreProperties>
</file>