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A529FE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Data Owners Group</w:t>
      </w:r>
    </w:p>
    <w:p w:rsidR="00BB73FD" w:rsidRPr="00BB73FD" w:rsidRDefault="00A529FE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Tuesday, June 27</w:t>
      </w:r>
      <w:r w:rsidR="00BB73FD" w:rsidRPr="00BB73FD">
        <w:rPr>
          <w:rFonts w:ascii="Adobe Devanagari" w:hAnsi="Adobe Devanagari" w:cs="Adobe Devanagari"/>
        </w:rPr>
        <w:t>, 2017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9:00 – 10:0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FM110</w:t>
      </w:r>
      <w:r w:rsidR="00825DEB">
        <w:rPr>
          <w:rFonts w:ascii="Adobe Devanagari" w:hAnsi="Adobe Devanagari" w:cs="Adobe Devanagari"/>
        </w:rPr>
        <w:t>/WebEx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A529FE" w:rsidRDefault="004A788B" w:rsidP="004A788B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A529FE">
        <w:rPr>
          <w:rFonts w:ascii="Adobe Devanagari" w:hAnsi="Adobe Devanagari" w:cs="Adobe Devanagari"/>
        </w:rPr>
        <w:t xml:space="preserve">Discuss </w:t>
      </w:r>
      <w:proofErr w:type="spellStart"/>
      <w:r w:rsidR="00A529FE">
        <w:rPr>
          <w:rFonts w:ascii="Adobe Devanagari" w:hAnsi="Adobe Devanagari" w:cs="Adobe Devanagari"/>
        </w:rPr>
        <w:t>Datatel</w:t>
      </w:r>
      <w:proofErr w:type="spellEnd"/>
      <w:r w:rsidR="00A529FE">
        <w:rPr>
          <w:rFonts w:ascii="Adobe Devanagari" w:hAnsi="Adobe Devanagari" w:cs="Adobe Devanagari"/>
        </w:rPr>
        <w:t xml:space="preserve"> and data related concerns with all stakeholders across the District</w:t>
      </w:r>
    </w:p>
    <w:p w:rsidR="004A788B" w:rsidRDefault="004A788B" w:rsidP="004A788B">
      <w:pPr>
        <w:rPr>
          <w:rFonts w:ascii="Adobe Devanagari" w:hAnsi="Adobe Devanagari" w:cs="Adobe Devanagari"/>
        </w:rPr>
      </w:pPr>
      <w:r w:rsidRPr="00605D1B">
        <w:rPr>
          <w:rFonts w:ascii="Adobe Devanagari" w:hAnsi="Adobe Devanagari" w:cs="Adobe Devanagari"/>
          <w:b/>
        </w:rPr>
        <w:t xml:space="preserve">Outcomes: </w:t>
      </w:r>
      <w:r w:rsidR="00605D1B">
        <w:rPr>
          <w:rFonts w:ascii="Adobe Devanagari" w:hAnsi="Adobe Devanagari" w:cs="Adobe Devanagari"/>
          <w:b/>
        </w:rPr>
        <w:br/>
      </w:r>
      <w:r w:rsidR="00825DEB">
        <w:rPr>
          <w:rFonts w:ascii="Adobe Devanagari" w:hAnsi="Adobe Devanagari" w:cs="Adobe Devanagari"/>
        </w:rPr>
        <w:t>Understanding</w:t>
      </w:r>
      <w:r w:rsidRPr="00605D1B">
        <w:rPr>
          <w:rFonts w:ascii="Adobe Devanagari" w:hAnsi="Adobe Devanagari" w:cs="Adobe Devanagari"/>
        </w:rPr>
        <w:t xml:space="preserve"> </w:t>
      </w:r>
      <w:r w:rsidR="00B129ED">
        <w:rPr>
          <w:rFonts w:ascii="Adobe Devanagari" w:hAnsi="Adobe Devanagari" w:cs="Adobe Devanagari"/>
        </w:rPr>
        <w:t xml:space="preserve">of </w:t>
      </w:r>
      <w:r w:rsidRPr="00605D1B">
        <w:rPr>
          <w:rFonts w:ascii="Adobe Devanagari" w:hAnsi="Adobe Devanagari" w:cs="Adobe Devanagari"/>
        </w:rPr>
        <w:t xml:space="preserve">(1) </w:t>
      </w:r>
      <w:r w:rsidR="00A529FE" w:rsidRPr="00A529FE">
        <w:rPr>
          <w:rFonts w:ascii="Adobe Devanagari" w:hAnsi="Adobe Devanagari" w:cs="Adobe Devanagari"/>
        </w:rPr>
        <w:t xml:space="preserve">MIS submission process </w:t>
      </w:r>
      <w:r w:rsidRPr="00605D1B">
        <w:rPr>
          <w:rFonts w:ascii="Adobe Devanagari" w:hAnsi="Adobe Devanagari" w:cs="Adobe Devanagari"/>
        </w:rPr>
        <w:t xml:space="preserve">(2) </w:t>
      </w:r>
      <w:r w:rsidR="00A529FE" w:rsidRPr="00A529FE">
        <w:rPr>
          <w:rFonts w:ascii="Adobe Devanagari" w:hAnsi="Adobe Devanagari" w:cs="Adobe Devanagari"/>
        </w:rPr>
        <w:t>latest changes to MIS files</w:t>
      </w:r>
    </w:p>
    <w:p w:rsidR="00B129ED" w:rsidRDefault="00B129ED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Agreement on (1) </w:t>
      </w:r>
      <w:r w:rsidR="00A529FE" w:rsidRPr="00A529FE">
        <w:rPr>
          <w:rFonts w:ascii="Adobe Devanagari" w:hAnsi="Adobe Devanagari" w:cs="Adobe Devanagari"/>
        </w:rPr>
        <w:t xml:space="preserve">new </w:t>
      </w:r>
      <w:proofErr w:type="spellStart"/>
      <w:r w:rsidR="00A529FE" w:rsidRPr="00A529FE">
        <w:rPr>
          <w:rFonts w:ascii="Adobe Devanagari" w:hAnsi="Adobe Devanagari" w:cs="Adobe Devanagari"/>
        </w:rPr>
        <w:t>Datatel</w:t>
      </w:r>
      <w:proofErr w:type="spellEnd"/>
      <w:r w:rsidR="00A529FE" w:rsidRPr="00A529FE">
        <w:rPr>
          <w:rFonts w:ascii="Adobe Devanagari" w:hAnsi="Adobe Devanagari" w:cs="Adobe Devanagari"/>
        </w:rPr>
        <w:t xml:space="preserve"> SQL migration ‘go-live’ dates</w:t>
      </w:r>
    </w:p>
    <w:p w:rsidR="002C3DDE" w:rsidRDefault="00BB7B9C" w:rsidP="00BB7B9C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Preparation Required</w:t>
      </w:r>
      <w:proofErr w:type="gramStart"/>
      <w:r>
        <w:rPr>
          <w:rFonts w:ascii="Adobe Devanagari" w:hAnsi="Adobe Devanagari" w:cs="Adobe Devanagari"/>
          <w:b/>
        </w:rPr>
        <w:t>:</w:t>
      </w:r>
      <w:proofErr w:type="gramEnd"/>
      <w:r w:rsidR="00605D1B">
        <w:rPr>
          <w:rFonts w:ascii="Adobe Devanagari" w:hAnsi="Adobe Devanagari" w:cs="Adobe Devanagari"/>
          <w:b/>
        </w:rPr>
        <w:br/>
      </w:r>
      <w:r w:rsidR="00A529FE" w:rsidRPr="00A529FE">
        <w:rPr>
          <w:rFonts w:ascii="Adobe Devanagari" w:hAnsi="Adobe Devanagari" w:cs="Adobe Devanagari"/>
        </w:rPr>
        <w:t xml:space="preserve">Please read up on the last two memos (attached) issued from the Chancellor’s office.   Some of these items are mandatory reporting as early as </w:t>
      </w:r>
      <w:proofErr w:type="gramStart"/>
      <w:r w:rsidR="00A529FE" w:rsidRPr="00A529FE">
        <w:rPr>
          <w:rFonts w:ascii="Adobe Devanagari" w:hAnsi="Adobe Devanagari" w:cs="Adobe Devanagari"/>
        </w:rPr>
        <w:t>Summer</w:t>
      </w:r>
      <w:proofErr w:type="gramEnd"/>
      <w:r w:rsidR="00A529FE" w:rsidRPr="00A529FE">
        <w:rPr>
          <w:rFonts w:ascii="Adobe Devanagari" w:hAnsi="Adobe Devanagari" w:cs="Adobe Devanagari"/>
        </w:rPr>
        <w:t xml:space="preserve"> 2017.  Bring your questions for discussion.</w:t>
      </w:r>
    </w:p>
    <w:p w:rsidR="00A529FE" w:rsidRPr="00BB7B9C" w:rsidRDefault="00A529FE" w:rsidP="00BB7B9C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Identify potential dates for </w:t>
      </w:r>
      <w:r w:rsidRPr="00A529FE">
        <w:rPr>
          <w:rFonts w:ascii="Adobe Devanagari" w:hAnsi="Adobe Devanagari" w:cs="Adobe Devanagari"/>
        </w:rPr>
        <w:t xml:space="preserve">3 to 4 days with no </w:t>
      </w:r>
      <w:proofErr w:type="spellStart"/>
      <w:r w:rsidRPr="00A529FE">
        <w:rPr>
          <w:rFonts w:ascii="Adobe Devanagari" w:hAnsi="Adobe Devanagari" w:cs="Adobe Devanagari"/>
        </w:rPr>
        <w:t>Datatel</w:t>
      </w:r>
      <w:proofErr w:type="spellEnd"/>
      <w:r w:rsidRPr="00A529FE">
        <w:rPr>
          <w:rFonts w:ascii="Adobe Devanagari" w:hAnsi="Adobe Devanagari" w:cs="Adobe Devanagari"/>
        </w:rPr>
        <w:t xml:space="preserve"> or </w:t>
      </w:r>
      <w:proofErr w:type="spellStart"/>
      <w:r w:rsidRPr="00A529FE">
        <w:rPr>
          <w:rFonts w:ascii="Adobe Devanagari" w:hAnsi="Adobe Devanagari" w:cs="Adobe Devanagari"/>
        </w:rPr>
        <w:t>WebAdvisor</w:t>
      </w:r>
      <w:proofErr w:type="spellEnd"/>
      <w:r w:rsidRPr="00A529FE">
        <w:rPr>
          <w:rFonts w:ascii="Adobe Devanagari" w:hAnsi="Adobe Devanagari" w:cs="Adobe Devanagari"/>
        </w:rPr>
        <w:t xml:space="preserve">.  Weekends and/or holidays can be used.  Please be ready to participate in </w:t>
      </w:r>
      <w:r>
        <w:rPr>
          <w:rFonts w:ascii="Adobe Devanagari" w:hAnsi="Adobe Devanagari" w:cs="Adobe Devanagari"/>
        </w:rPr>
        <w:t xml:space="preserve">discussion on </w:t>
      </w:r>
      <w:r w:rsidRPr="00A529FE">
        <w:rPr>
          <w:rFonts w:ascii="Adobe Devanagari" w:hAnsi="Adobe Devanagari" w:cs="Adobe Devanagari"/>
        </w:rPr>
        <w:t>SQL migration ‘go-live’ dates</w:t>
      </w:r>
      <w:r w:rsidRPr="00A529FE">
        <w:rPr>
          <w:rFonts w:ascii="Adobe Devanagari" w:hAnsi="Adobe Devanagari" w:cs="Adobe Devanagari"/>
        </w:rPr>
        <w:t xml:space="preserve"> so that everyone’s needs are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70"/>
        <w:gridCol w:w="3168"/>
      </w:tblGrid>
      <w:tr w:rsidR="00605D1B" w:rsidTr="00BB73FD">
        <w:tc>
          <w:tcPr>
            <w:tcW w:w="1638" w:type="dxa"/>
          </w:tcPr>
          <w:p w:rsidR="00605D1B" w:rsidRDefault="00605D1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4770" w:type="dxa"/>
          </w:tcPr>
          <w:p w:rsidR="00B129ED" w:rsidRDefault="00B129ED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Review purpose &amp; outcomes</w:t>
            </w:r>
          </w:p>
          <w:p w:rsidR="00605D1B" w:rsidRDefault="00B129ED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Agenda</w:t>
            </w:r>
            <w:r w:rsidR="00605D1B">
              <w:rPr>
                <w:rFonts w:ascii="Adobe Devanagari" w:hAnsi="Adobe Devanagari" w:cs="Adobe Devanagari"/>
              </w:rPr>
              <w:t xml:space="preserve"> </w:t>
            </w:r>
          </w:p>
        </w:tc>
        <w:tc>
          <w:tcPr>
            <w:tcW w:w="3168" w:type="dxa"/>
          </w:tcPr>
          <w:p w:rsidR="00605D1B" w:rsidRDefault="00A529FE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</w:t>
            </w:r>
            <w:r w:rsidR="002C3DDE">
              <w:rPr>
                <w:rFonts w:ascii="Adobe Devanagari" w:hAnsi="Adobe Devanagari" w:cs="Adobe Devanagari"/>
              </w:rPr>
              <w:t>:00am</w:t>
            </w:r>
            <w:r>
              <w:rPr>
                <w:rFonts w:ascii="Adobe Devanagari" w:hAnsi="Adobe Devanagari" w:cs="Adobe Devanagari"/>
              </w:rPr>
              <w:t>-9</w:t>
            </w:r>
            <w:r w:rsidR="00F91393">
              <w:rPr>
                <w:rFonts w:ascii="Adobe Devanagari" w:hAnsi="Adobe Devanagari" w:cs="Adobe Devanagari"/>
              </w:rPr>
              <w:t>:05</w:t>
            </w:r>
            <w:r w:rsidR="002C3DDE">
              <w:rPr>
                <w:rFonts w:ascii="Adobe Devanagari" w:hAnsi="Adobe Devanagari" w:cs="Adobe Devanagari"/>
              </w:rPr>
              <w:t>am</w:t>
            </w:r>
          </w:p>
        </w:tc>
      </w:tr>
      <w:tr w:rsidR="00605D1B" w:rsidTr="00BB73FD">
        <w:tc>
          <w:tcPr>
            <w:tcW w:w="1638" w:type="dxa"/>
          </w:tcPr>
          <w:p w:rsidR="00605D1B" w:rsidRDefault="00A529FE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SQL Migration</w:t>
            </w:r>
          </w:p>
        </w:tc>
        <w:tc>
          <w:tcPr>
            <w:tcW w:w="4770" w:type="dxa"/>
          </w:tcPr>
          <w:p w:rsidR="00605D1B" w:rsidRDefault="00A529FE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Discussion on new potential “go-live dates</w:t>
            </w:r>
          </w:p>
          <w:p w:rsidR="00605D1B" w:rsidRDefault="00605D1B" w:rsidP="004A788B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168" w:type="dxa"/>
          </w:tcPr>
          <w:p w:rsidR="00605D1B" w:rsidRDefault="00A529FE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</w:t>
            </w:r>
            <w:r w:rsidR="00F91393">
              <w:rPr>
                <w:rFonts w:ascii="Adobe Devanagari" w:hAnsi="Adobe Devanagari" w:cs="Adobe Devanagari"/>
              </w:rPr>
              <w:t>:05</w:t>
            </w:r>
            <w:r w:rsidR="002C3DDE">
              <w:rPr>
                <w:rFonts w:ascii="Adobe Devanagari" w:hAnsi="Adobe Devanagari" w:cs="Adobe Devanagari"/>
              </w:rPr>
              <w:t>am</w:t>
            </w:r>
            <w:r w:rsidR="00F91393">
              <w:rPr>
                <w:rFonts w:ascii="Adobe Devanagari" w:hAnsi="Adobe Devanagari" w:cs="Adobe Devanagari"/>
              </w:rPr>
              <w:t>-9:30</w:t>
            </w:r>
            <w:r w:rsidR="002C3DDE">
              <w:rPr>
                <w:rFonts w:ascii="Adobe Devanagari" w:hAnsi="Adobe Devanagari" w:cs="Adobe Devanagari"/>
              </w:rPr>
              <w:t>am</w:t>
            </w:r>
          </w:p>
        </w:tc>
      </w:tr>
      <w:tr w:rsidR="00605D1B" w:rsidTr="00BB73FD">
        <w:tc>
          <w:tcPr>
            <w:tcW w:w="1638" w:type="dxa"/>
          </w:tcPr>
          <w:p w:rsidR="00605D1B" w:rsidRDefault="00F91393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MIS Submission</w:t>
            </w:r>
          </w:p>
        </w:tc>
        <w:tc>
          <w:tcPr>
            <w:tcW w:w="4770" w:type="dxa"/>
          </w:tcPr>
          <w:p w:rsidR="00BB73FD" w:rsidRDefault="00F91393" w:rsidP="002C3DDE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Steps for MIS Submission- Kyle McCans</w:t>
            </w:r>
          </w:p>
        </w:tc>
        <w:tc>
          <w:tcPr>
            <w:tcW w:w="3168" w:type="dxa"/>
          </w:tcPr>
          <w:p w:rsidR="00605D1B" w:rsidRDefault="00F91393" w:rsidP="00F91393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9:30</w:t>
            </w:r>
            <w:r w:rsidR="002C3DDE">
              <w:rPr>
                <w:rFonts w:ascii="Adobe Devanagari" w:hAnsi="Adobe Devanagari" w:cs="Adobe Devanagari"/>
              </w:rPr>
              <w:t>am-</w:t>
            </w:r>
            <w:r>
              <w:rPr>
                <w:rFonts w:ascii="Adobe Devanagari" w:hAnsi="Adobe Devanagari" w:cs="Adobe Devanagari"/>
              </w:rPr>
              <w:t>9:40am</w:t>
            </w:r>
          </w:p>
        </w:tc>
      </w:tr>
      <w:tr w:rsidR="00605D1B" w:rsidTr="00BB73FD">
        <w:tc>
          <w:tcPr>
            <w:tcW w:w="1638" w:type="dxa"/>
          </w:tcPr>
          <w:p w:rsidR="00605D1B" w:rsidRDefault="00F91393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</w:t>
            </w:r>
            <w:r w:rsidRPr="00F91393">
              <w:rPr>
                <w:rFonts w:ascii="Adobe Devanagari" w:hAnsi="Adobe Devanagari" w:cs="Adobe Devanagari"/>
              </w:rPr>
              <w:t>pdates to the MIS files</w:t>
            </w:r>
          </w:p>
        </w:tc>
        <w:tc>
          <w:tcPr>
            <w:tcW w:w="4770" w:type="dxa"/>
          </w:tcPr>
          <w:p w:rsidR="00605D1B" w:rsidRDefault="00F91393" w:rsidP="002C3DDE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Recent changes to MIS reporting requirements</w:t>
            </w:r>
          </w:p>
        </w:tc>
        <w:tc>
          <w:tcPr>
            <w:tcW w:w="3168" w:type="dxa"/>
          </w:tcPr>
          <w:p w:rsidR="00605D1B" w:rsidRDefault="00F91393" w:rsidP="00F91393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9:40am-9:50</w:t>
            </w:r>
            <w:r w:rsidR="000C1809">
              <w:rPr>
                <w:rFonts w:ascii="Adobe Devanagari" w:hAnsi="Adobe Devanagari" w:cs="Adobe Devanagari"/>
              </w:rPr>
              <w:t>am</w:t>
            </w:r>
          </w:p>
        </w:tc>
      </w:tr>
      <w:tr w:rsidR="00BB73FD" w:rsidTr="00BB73FD">
        <w:tc>
          <w:tcPr>
            <w:tcW w:w="1638" w:type="dxa"/>
          </w:tcPr>
          <w:p w:rsidR="00BB73FD" w:rsidRDefault="00F91393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Future Agenda Items</w:t>
            </w:r>
          </w:p>
        </w:tc>
        <w:tc>
          <w:tcPr>
            <w:tcW w:w="4770" w:type="dxa"/>
          </w:tcPr>
          <w:p w:rsidR="00BB73FD" w:rsidRDefault="00F91393" w:rsidP="00BB73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Discussion on agenda items for future meetings</w:t>
            </w:r>
          </w:p>
        </w:tc>
        <w:tc>
          <w:tcPr>
            <w:tcW w:w="3168" w:type="dxa"/>
          </w:tcPr>
          <w:p w:rsidR="00BB73FD" w:rsidRDefault="00F91393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9:50am</w:t>
            </w:r>
            <w:r w:rsidR="00721B53">
              <w:rPr>
                <w:rFonts w:ascii="Adobe Devanagari" w:hAnsi="Adobe Devanagari" w:cs="Adobe Devanagari"/>
              </w:rPr>
              <w:t>-</w:t>
            </w:r>
            <w:r>
              <w:rPr>
                <w:rFonts w:ascii="Adobe Devanagari" w:hAnsi="Adobe Devanagari" w:cs="Adobe Devanagari"/>
              </w:rPr>
              <w:t>9:55</w:t>
            </w:r>
            <w:r w:rsidR="000C1809">
              <w:rPr>
                <w:rFonts w:ascii="Adobe Devanagari" w:hAnsi="Adobe Devanagari" w:cs="Adobe Devanagari"/>
              </w:rPr>
              <w:t>am</w:t>
            </w:r>
          </w:p>
        </w:tc>
      </w:tr>
      <w:tr w:rsidR="002C3DDE" w:rsidTr="00BB73FD">
        <w:tc>
          <w:tcPr>
            <w:tcW w:w="1638" w:type="dxa"/>
          </w:tcPr>
          <w:p w:rsidR="002C3DDE" w:rsidRDefault="002C3DDE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Closing</w:t>
            </w:r>
          </w:p>
        </w:tc>
        <w:tc>
          <w:tcPr>
            <w:tcW w:w="4770" w:type="dxa"/>
          </w:tcPr>
          <w:p w:rsidR="002C3DDE" w:rsidRDefault="002C3DDE" w:rsidP="00BB73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Confirm understanding </w:t>
            </w:r>
            <w:r w:rsidR="000C1809">
              <w:rPr>
                <w:rFonts w:ascii="Adobe Devanagari" w:hAnsi="Adobe Devanagari" w:cs="Adobe Devanagari"/>
              </w:rPr>
              <w:t>&amp;</w:t>
            </w:r>
            <w:r>
              <w:rPr>
                <w:rFonts w:ascii="Adobe Devanagari" w:hAnsi="Adobe Devanagari" w:cs="Adobe Devanagari"/>
              </w:rPr>
              <w:t xml:space="preserve"> agreement on outcomes</w:t>
            </w:r>
          </w:p>
          <w:p w:rsidR="002C3DDE" w:rsidRDefault="002C3DDE" w:rsidP="002C3DDE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Evaluate meeting</w:t>
            </w:r>
          </w:p>
        </w:tc>
        <w:tc>
          <w:tcPr>
            <w:tcW w:w="3168" w:type="dxa"/>
          </w:tcPr>
          <w:p w:rsidR="002C3DDE" w:rsidRDefault="00F91393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9:55am-10:00</w:t>
            </w:r>
            <w:r w:rsidR="002C3DDE">
              <w:rPr>
                <w:rFonts w:ascii="Adobe Devanagari" w:hAnsi="Adobe Devanagari" w:cs="Adobe Devanagari"/>
              </w:rPr>
              <w:t>am</w:t>
            </w:r>
          </w:p>
        </w:tc>
      </w:tr>
    </w:tbl>
    <w:p w:rsidR="00F91393" w:rsidRDefault="00F91393" w:rsidP="00F91393">
      <w:pPr>
        <w:spacing w:after="0" w:line="240" w:lineRule="auto"/>
        <w:rPr>
          <w:rStyle w:val="t-meeting-num"/>
          <w:rFonts w:ascii="Arial" w:hAnsi="Arial" w:cs="Arial"/>
          <w:color w:val="333333"/>
          <w:sz w:val="16"/>
          <w:szCs w:val="16"/>
        </w:rPr>
      </w:pPr>
    </w:p>
    <w:p w:rsidR="009D0DC0" w:rsidRDefault="0067598E" w:rsidP="006759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67598E" w:rsidRPr="009D0DC0" w:rsidRDefault="0067598E" w:rsidP="009D0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D0DC0">
        <w:rPr>
          <w:rFonts w:ascii="Arial" w:hAnsi="Arial" w:cs="Arial"/>
          <w:color w:val="666666"/>
          <w:sz w:val="16"/>
          <w:szCs w:val="16"/>
        </w:rPr>
        <w:t>Meeting number (access code): 927 211 944</w:t>
      </w:r>
      <w:r w:rsidRPr="009D0DC0">
        <w:rPr>
          <w:rFonts w:ascii="Arial" w:hAnsi="Arial" w:cs="Arial"/>
          <w:sz w:val="16"/>
          <w:szCs w:val="16"/>
        </w:rPr>
        <w:t xml:space="preserve"> </w:t>
      </w:r>
      <w:r w:rsidRPr="009D0DC0">
        <w:rPr>
          <w:rFonts w:ascii="Arial" w:hAnsi="Arial" w:cs="Arial"/>
          <w:sz w:val="16"/>
          <w:szCs w:val="16"/>
        </w:rPr>
        <w:tab/>
      </w:r>
    </w:p>
    <w:p w:rsidR="0067598E" w:rsidRPr="009D0DC0" w:rsidRDefault="0067598E" w:rsidP="009D0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D0DC0">
        <w:rPr>
          <w:rFonts w:ascii="Arial" w:hAnsi="Arial" w:cs="Arial"/>
          <w:color w:val="A6A6A6" w:themeColor="background1" w:themeShade="A6"/>
          <w:sz w:val="16"/>
          <w:szCs w:val="16"/>
        </w:rPr>
        <w:t xml:space="preserve">Host key: 141257 </w:t>
      </w:r>
      <w:r w:rsidRPr="009D0DC0">
        <w:rPr>
          <w:rFonts w:ascii="Arial" w:hAnsi="Arial" w:cs="Arial"/>
          <w:sz w:val="16"/>
          <w:szCs w:val="16"/>
        </w:rPr>
        <w:tab/>
      </w:r>
    </w:p>
    <w:p w:rsidR="00F91393" w:rsidRPr="009D0DC0" w:rsidRDefault="0067598E" w:rsidP="009D0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D0DC0">
        <w:rPr>
          <w:rFonts w:ascii="Arial" w:hAnsi="Arial" w:cs="Arial"/>
          <w:color w:val="666666"/>
          <w:sz w:val="16"/>
          <w:szCs w:val="16"/>
        </w:rPr>
        <w:t>Meeting password:</w:t>
      </w:r>
      <w:r w:rsidRPr="009D0DC0">
        <w:rPr>
          <w:rFonts w:ascii="Arial" w:hAnsi="Arial" w:cs="Arial"/>
          <w:sz w:val="16"/>
          <w:szCs w:val="16"/>
        </w:rPr>
        <w:tab/>
      </w:r>
      <w:proofErr w:type="spellStart"/>
      <w:r w:rsidRPr="009D0DC0">
        <w:rPr>
          <w:rFonts w:ascii="Arial" w:hAnsi="Arial" w:cs="Arial"/>
          <w:color w:val="666666"/>
          <w:sz w:val="16"/>
          <w:szCs w:val="16"/>
        </w:rPr>
        <w:t>DOGMtgJune</w:t>
      </w:r>
      <w:proofErr w:type="spellEnd"/>
      <w:r w:rsidRPr="009D0DC0">
        <w:rPr>
          <w:rFonts w:ascii="Arial" w:hAnsi="Arial" w:cs="Arial"/>
          <w:sz w:val="16"/>
          <w:szCs w:val="16"/>
        </w:rPr>
        <w:tab/>
      </w:r>
      <w:r w:rsidRPr="009D0DC0">
        <w:rPr>
          <w:rFonts w:ascii="Arial" w:hAnsi="Arial" w:cs="Arial"/>
          <w:sz w:val="16"/>
          <w:szCs w:val="16"/>
        </w:rPr>
        <w:br/>
      </w:r>
      <w:r w:rsidRPr="009D0DC0">
        <w:rPr>
          <w:rFonts w:ascii="Arial" w:hAnsi="Arial" w:cs="Arial"/>
          <w:color w:val="666666"/>
          <w:sz w:val="16"/>
          <w:szCs w:val="16"/>
        </w:rPr>
        <w:t>Join by phone</w:t>
      </w:r>
      <w:proofErr w:type="gramStart"/>
      <w:r w:rsidRPr="009D0DC0">
        <w:rPr>
          <w:rFonts w:ascii="Arial" w:hAnsi="Arial" w:cs="Arial"/>
          <w:sz w:val="16"/>
          <w:szCs w:val="16"/>
        </w:rPr>
        <w:t xml:space="preserve">  </w:t>
      </w:r>
      <w:bookmarkStart w:id="0" w:name="_GoBack"/>
      <w:bookmarkEnd w:id="0"/>
      <w:proofErr w:type="gramEnd"/>
      <w:r w:rsidRPr="009D0DC0">
        <w:rPr>
          <w:rFonts w:ascii="Arial" w:hAnsi="Arial" w:cs="Arial"/>
          <w:sz w:val="16"/>
          <w:szCs w:val="16"/>
        </w:rPr>
        <w:br/>
      </w:r>
      <w:r w:rsidRPr="009D0DC0">
        <w:rPr>
          <w:rFonts w:ascii="Arial" w:hAnsi="Arial" w:cs="Arial"/>
          <w:b/>
          <w:bCs/>
          <w:color w:val="666666"/>
          <w:sz w:val="16"/>
          <w:szCs w:val="16"/>
        </w:rPr>
        <w:t>+1-855-282-6330</w:t>
      </w:r>
      <w:r w:rsidRPr="009D0DC0">
        <w:rPr>
          <w:rFonts w:ascii="Arial" w:hAnsi="Arial" w:cs="Arial"/>
          <w:color w:val="666666"/>
          <w:sz w:val="16"/>
          <w:szCs w:val="16"/>
        </w:rPr>
        <w:t> US TOLL FREE</w:t>
      </w:r>
      <w:r w:rsidRPr="009D0DC0">
        <w:rPr>
          <w:rFonts w:ascii="Arial" w:hAnsi="Arial" w:cs="Arial"/>
          <w:sz w:val="16"/>
          <w:szCs w:val="16"/>
        </w:rPr>
        <w:t> </w:t>
      </w:r>
    </w:p>
    <w:p w:rsidR="00F91393" w:rsidRPr="00F91393" w:rsidRDefault="00F91393" w:rsidP="009D0DC0">
      <w:pPr>
        <w:spacing w:after="0" w:line="240" w:lineRule="auto"/>
        <w:rPr>
          <w:rFonts w:ascii="Arial" w:hAnsi="Arial" w:cs="Arial"/>
          <w:color w:val="666666"/>
          <w:sz w:val="16"/>
          <w:szCs w:val="16"/>
        </w:rPr>
      </w:pPr>
      <w:r w:rsidRPr="00F91393">
        <w:rPr>
          <w:rFonts w:ascii="Arial" w:hAnsi="Arial" w:cs="Arial"/>
          <w:color w:val="666666"/>
          <w:sz w:val="16"/>
          <w:szCs w:val="16"/>
        </w:rPr>
        <w:t xml:space="preserve"> </w:t>
      </w:r>
    </w:p>
    <w:p w:rsidR="00F91393" w:rsidRPr="00F91393" w:rsidRDefault="00F91393" w:rsidP="009D0DC0">
      <w:pPr>
        <w:spacing w:after="0" w:line="240" w:lineRule="auto"/>
        <w:rPr>
          <w:rFonts w:ascii="Arial" w:hAnsi="Arial" w:cs="Arial"/>
          <w:color w:val="666666"/>
          <w:sz w:val="16"/>
          <w:szCs w:val="16"/>
        </w:rPr>
      </w:pPr>
    </w:p>
    <w:p w:rsidR="00605D1B" w:rsidRPr="000C1809" w:rsidRDefault="00605D1B" w:rsidP="00F91393">
      <w:pPr>
        <w:rPr>
          <w:rFonts w:ascii="Adobe Devanagari" w:hAnsi="Adobe Devanagari" w:cs="Adobe Devanagari"/>
        </w:rPr>
      </w:pPr>
    </w:p>
    <w:sectPr w:rsidR="00605D1B" w:rsidRPr="000C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C1809"/>
    <w:rsid w:val="002C3DDE"/>
    <w:rsid w:val="004A788B"/>
    <w:rsid w:val="00605D1B"/>
    <w:rsid w:val="0067598E"/>
    <w:rsid w:val="006D1B44"/>
    <w:rsid w:val="00721B53"/>
    <w:rsid w:val="007E4210"/>
    <w:rsid w:val="00825DEB"/>
    <w:rsid w:val="009D0DC0"/>
    <w:rsid w:val="00A529FE"/>
    <w:rsid w:val="00B129ED"/>
    <w:rsid w:val="00B571C8"/>
    <w:rsid w:val="00BB73FD"/>
    <w:rsid w:val="00BB7B9C"/>
    <w:rsid w:val="00C367BD"/>
    <w:rsid w:val="00F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-sm-37">
    <w:name w:val="col-sm-37"/>
    <w:basedOn w:val="DefaultParagraphFont"/>
    <w:rsid w:val="00F91393"/>
  </w:style>
  <w:style w:type="character" w:customStyle="1" w:styleId="t-meeting-num">
    <w:name w:val="t-meeting-num"/>
    <w:basedOn w:val="DefaultParagraphFont"/>
    <w:rsid w:val="00F9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-sm-37">
    <w:name w:val="col-sm-37"/>
    <w:basedOn w:val="DefaultParagraphFont"/>
    <w:rsid w:val="00F91393"/>
  </w:style>
  <w:style w:type="character" w:customStyle="1" w:styleId="t-meeting-num">
    <w:name w:val="t-meeting-num"/>
    <w:basedOn w:val="DefaultParagraphFont"/>
    <w:rsid w:val="00F9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800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38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815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4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8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0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8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7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50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14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208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682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038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27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9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838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01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1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07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dwoods.webex.com/redwoods/j.php?MTID=m5d76d867d77de407895333d7ae487b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2017-06-22T19:57:00Z</dcterms:created>
  <dcterms:modified xsi:type="dcterms:W3CDTF">2017-06-22T19:57:00Z</dcterms:modified>
</cp:coreProperties>
</file>