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C06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F6D7192" wp14:editId="44AAB04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E22A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  <w:r w:rsidR="00D47D88">
        <w:rPr>
          <w:rFonts w:ascii="Adobe Devanagari" w:hAnsi="Adobe Devanagari" w:cs="Adobe Devanagari"/>
          <w:b/>
        </w:rPr>
        <w:t xml:space="preserve"> Minutes</w:t>
      </w:r>
    </w:p>
    <w:p w14:paraId="023732E3" w14:textId="38F16481" w:rsidR="00814662" w:rsidRDefault="002501A7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20</w:t>
      </w:r>
      <w:r w:rsidR="00CC2C85">
        <w:rPr>
          <w:rFonts w:ascii="Adobe Devanagari" w:hAnsi="Adobe Devanagari" w:cs="Adobe Devanagari"/>
        </w:rPr>
        <w:t>, 20</w:t>
      </w:r>
      <w:r w:rsidR="0073010B">
        <w:rPr>
          <w:rFonts w:ascii="Adobe Devanagari" w:hAnsi="Adobe Devanagari" w:cs="Adobe Devanagari"/>
        </w:rPr>
        <w:t>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1AA7E8D6" w14:textId="12E93C19" w:rsidR="00BB73FD" w:rsidRDefault="00D47D88" w:rsidP="00D47D88">
      <w:pPr>
        <w:spacing w:after="0" w:line="240" w:lineRule="auto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MEMBERS PRESENT: </w:t>
      </w:r>
      <w:r w:rsidRPr="008C6646">
        <w:rPr>
          <w:rFonts w:ascii="Adobe Devanagari" w:hAnsi="Adobe Devanagari" w:cs="Adobe Devanagari"/>
          <w:b/>
        </w:rPr>
        <w:t>Erik Sorensen, Paul Chown,</w:t>
      </w:r>
      <w:r w:rsidR="006C68E9" w:rsidRPr="008C6646">
        <w:rPr>
          <w:rFonts w:ascii="Adobe Devanagari" w:hAnsi="Adobe Devanagari" w:cs="Adobe Devanagari"/>
          <w:b/>
        </w:rPr>
        <w:t xml:space="preserve"> Tom </w:t>
      </w:r>
      <w:proofErr w:type="spellStart"/>
      <w:r w:rsidR="006C68E9" w:rsidRPr="008C6646">
        <w:rPr>
          <w:rFonts w:ascii="Adobe Devanagari" w:hAnsi="Adobe Devanagari" w:cs="Adobe Devanagari"/>
          <w:b/>
        </w:rPr>
        <w:t>Cossey</w:t>
      </w:r>
      <w:proofErr w:type="spellEnd"/>
      <w:r w:rsidR="006C68E9" w:rsidRPr="008C6646">
        <w:rPr>
          <w:rFonts w:ascii="Adobe Devanagari" w:hAnsi="Adobe Devanagari" w:cs="Adobe Devanagari"/>
          <w:b/>
        </w:rPr>
        <w:t>, Brian Van Pelt, Jose Ramirez</w:t>
      </w:r>
      <w:r w:rsidR="000A2F37" w:rsidRPr="008C6646">
        <w:rPr>
          <w:rFonts w:ascii="Adobe Devanagari" w:hAnsi="Adobe Devanagari" w:cs="Adobe Devanagari"/>
          <w:b/>
        </w:rPr>
        <w:t>, Leigh Dooley</w:t>
      </w:r>
      <w:r w:rsidR="0085421A" w:rsidRPr="008C6646">
        <w:rPr>
          <w:rFonts w:ascii="Adobe Devanagari" w:hAnsi="Adobe Devanagari" w:cs="Adobe Devanagari"/>
          <w:b/>
        </w:rPr>
        <w:t xml:space="preserve">, </w:t>
      </w:r>
      <w:r w:rsidR="001E5C75" w:rsidRPr="008C6646">
        <w:rPr>
          <w:rFonts w:ascii="Adobe Devanagari" w:hAnsi="Adobe Devanagari" w:cs="Adobe Devanagari"/>
          <w:b/>
        </w:rPr>
        <w:t xml:space="preserve">Darius </w:t>
      </w:r>
      <w:proofErr w:type="spellStart"/>
      <w:r w:rsidR="001E5C75" w:rsidRPr="008C6646">
        <w:rPr>
          <w:rFonts w:ascii="Adobe Devanagari" w:hAnsi="Adobe Devanagari" w:cs="Adobe Devanagari"/>
          <w:b/>
        </w:rPr>
        <w:t>Kalvaitis</w:t>
      </w:r>
      <w:proofErr w:type="spellEnd"/>
      <w:r w:rsidR="002A7027" w:rsidRPr="008C6646">
        <w:rPr>
          <w:rFonts w:ascii="Adobe Devanagari" w:hAnsi="Adobe Devanagari" w:cs="Adobe Devanagari"/>
          <w:b/>
        </w:rPr>
        <w:t xml:space="preserve">, </w:t>
      </w:r>
      <w:r w:rsidR="0071473B" w:rsidRPr="008C6646">
        <w:rPr>
          <w:rFonts w:ascii="Adobe Devanagari" w:hAnsi="Adobe Devanagari" w:cs="Adobe Devanagari"/>
          <w:b/>
        </w:rPr>
        <w:t>Todd Olson</w:t>
      </w:r>
      <w:r w:rsidR="008C6646" w:rsidRPr="008C6646">
        <w:rPr>
          <w:rFonts w:ascii="Adobe Devanagari" w:hAnsi="Adobe Devanagari" w:cs="Adobe Devanagari"/>
          <w:b/>
        </w:rPr>
        <w:t>,</w:t>
      </w:r>
      <w:r w:rsidR="00D86D31" w:rsidRPr="008C6646">
        <w:rPr>
          <w:rFonts w:ascii="Adobe Devanagari" w:hAnsi="Adobe Devanagari" w:cs="Adobe Devanagari"/>
          <w:b/>
        </w:rPr>
        <w:t xml:space="preserve"> Stephanie Byrd</w:t>
      </w:r>
    </w:p>
    <w:p w14:paraId="369C2054" w14:textId="77777777" w:rsidR="009E18F9" w:rsidRPr="004A788B" w:rsidRDefault="009E18F9" w:rsidP="00D47D88">
      <w:pPr>
        <w:spacing w:after="0" w:line="240" w:lineRule="auto"/>
        <w:rPr>
          <w:rFonts w:ascii="Adobe Devanagari" w:hAnsi="Adobe Devanagari" w:cs="Adobe Devanagari"/>
          <w:b/>
        </w:rPr>
      </w:pPr>
    </w:p>
    <w:tbl>
      <w:tblPr>
        <w:tblStyle w:val="TableGrid"/>
        <w:tblpPr w:leftFromText="180" w:rightFromText="180" w:vertAnchor="text" w:horzAnchor="page" w:tblpX="818" w:tblpY="261"/>
        <w:tblW w:w="10882" w:type="dxa"/>
        <w:tblLook w:val="04A0" w:firstRow="1" w:lastRow="0" w:firstColumn="1" w:lastColumn="0" w:noHBand="0" w:noVBand="1"/>
      </w:tblPr>
      <w:tblGrid>
        <w:gridCol w:w="8381"/>
        <w:gridCol w:w="1518"/>
        <w:gridCol w:w="983"/>
      </w:tblGrid>
      <w:tr w:rsidR="00D47D88" w:rsidRPr="00CC2C85" w14:paraId="10C756C3" w14:textId="77777777" w:rsidTr="00C63636">
        <w:trPr>
          <w:trHeight w:val="260"/>
        </w:trPr>
        <w:tc>
          <w:tcPr>
            <w:tcW w:w="8381" w:type="dxa"/>
          </w:tcPr>
          <w:p w14:paraId="1E91050B" w14:textId="77777777" w:rsidR="00D47D88" w:rsidRPr="00CC2C85" w:rsidRDefault="00D47D88" w:rsidP="00D47D88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518" w:type="dxa"/>
          </w:tcPr>
          <w:p w14:paraId="3C7B3842" w14:textId="77777777" w:rsidR="00D47D88" w:rsidRPr="00CC2C85" w:rsidRDefault="00D47D88" w:rsidP="00D47D88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983" w:type="dxa"/>
          </w:tcPr>
          <w:p w14:paraId="5E2A1DD5" w14:textId="77777777" w:rsidR="00D47D88" w:rsidRPr="00CC2C85" w:rsidRDefault="00D47D88" w:rsidP="00D47D88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D47D88" w14:paraId="161D55EA" w14:textId="77777777" w:rsidTr="00D47D88">
        <w:trPr>
          <w:trHeight w:val="425"/>
        </w:trPr>
        <w:tc>
          <w:tcPr>
            <w:tcW w:w="8381" w:type="dxa"/>
          </w:tcPr>
          <w:p w14:paraId="66B00F4E" w14:textId="77777777" w:rsidR="002501A7" w:rsidRDefault="002501A7" w:rsidP="006C68E9">
            <w:pPr>
              <w:rPr>
                <w:b/>
                <w:bCs/>
              </w:rPr>
            </w:pPr>
          </w:p>
          <w:p w14:paraId="757E3CFC" w14:textId="55A70827" w:rsidR="0071473B" w:rsidRPr="0071473B" w:rsidRDefault="0071473B" w:rsidP="006C68E9">
            <w:r>
              <w:t>Erik called the meeting to order at 9:0</w:t>
            </w:r>
            <w:r w:rsidR="00A70161">
              <w:t>3</w:t>
            </w:r>
            <w:r>
              <w:t xml:space="preserve"> a.m.</w:t>
            </w:r>
          </w:p>
          <w:p w14:paraId="2493A348" w14:textId="77777777" w:rsidR="006C68E9" w:rsidRPr="008E44B1" w:rsidRDefault="006C68E9" w:rsidP="00D47D8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18" w:type="dxa"/>
          </w:tcPr>
          <w:p w14:paraId="4EEBCEC8" w14:textId="1AF8041D" w:rsidR="00D47D88" w:rsidRDefault="006002C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983" w:type="dxa"/>
          </w:tcPr>
          <w:p w14:paraId="4768AF63" w14:textId="3708FBA2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</w:t>
            </w:r>
            <w:r w:rsidR="000A2F37">
              <w:rPr>
                <w:rFonts w:ascii="Adobe Devanagari" w:hAnsi="Adobe Devanagari" w:cs="Adobe Devanagari"/>
                <w:b/>
              </w:rPr>
              <w:t>0-9:05</w:t>
            </w:r>
          </w:p>
        </w:tc>
      </w:tr>
      <w:tr w:rsidR="00D47D88" w14:paraId="1A027622" w14:textId="77777777" w:rsidTr="00D47D88">
        <w:trPr>
          <w:trHeight w:val="425"/>
        </w:trPr>
        <w:tc>
          <w:tcPr>
            <w:tcW w:w="8381" w:type="dxa"/>
          </w:tcPr>
          <w:p w14:paraId="7E75A987" w14:textId="3845D2AB" w:rsidR="00D47D88" w:rsidRDefault="002501A7" w:rsidP="00D47D88">
            <w:pPr>
              <w:pStyle w:val="ListParagraph"/>
              <w:ind w:left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Define TPC Role in Decision Making</w:t>
            </w:r>
          </w:p>
          <w:p w14:paraId="69AFA935" w14:textId="42911365" w:rsidR="00A70161" w:rsidRDefault="00536FB2" w:rsidP="00D47D88">
            <w:pPr>
              <w:pStyle w:val="ListParagraph"/>
              <w:ind w:left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Erik </w:t>
            </w:r>
            <w:r w:rsidR="006002C3">
              <w:rPr>
                <w:rFonts w:ascii="Calibri" w:eastAsia="Times New Roman" w:hAnsi="Calibri" w:cs="Calibri"/>
                <w:bCs/>
                <w:color w:val="000000"/>
              </w:rPr>
              <w:t xml:space="preserve">opened by stating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that defining TPC’s role in decision making was something TPC had discussed at last month’s meeting and will continue to discuss. </w:t>
            </w:r>
          </w:p>
          <w:p w14:paraId="7B3BDB3B" w14:textId="77777777" w:rsidR="00536FB2" w:rsidRDefault="00536FB2" w:rsidP="00D47D88">
            <w:pPr>
              <w:pStyle w:val="ListParagraph"/>
              <w:ind w:left="0"/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2C1052C8" w14:textId="56C47BB6" w:rsidR="003F06EF" w:rsidRDefault="00A70161" w:rsidP="00A70161">
            <w:pPr>
              <w:pStyle w:val="ListParagraph"/>
              <w:ind w:left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Paul</w:t>
            </w:r>
            <w:r w:rsidR="00536FB2">
              <w:rPr>
                <w:rFonts w:ascii="Calibri" w:eastAsia="Times New Roman" w:hAnsi="Calibri" w:cs="Calibri"/>
                <w:bCs/>
                <w:color w:val="000000"/>
              </w:rPr>
              <w:t xml:space="preserve"> reported that TPC’s role in program review requests had come up at a recent IEC meeting.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536FB2">
              <w:rPr>
                <w:rFonts w:ascii="Calibri" w:eastAsia="Times New Roman" w:hAnsi="Calibri" w:cs="Calibri"/>
                <w:bCs/>
                <w:color w:val="000000"/>
              </w:rPr>
              <w:t>There was an a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ssumption being made that TPC was being consulted </w:t>
            </w:r>
            <w:r w:rsidR="00536FB2">
              <w:rPr>
                <w:rFonts w:ascii="Calibri" w:eastAsia="Times New Roman" w:hAnsi="Calibri" w:cs="Calibri"/>
                <w:bCs/>
                <w:color w:val="000000"/>
              </w:rPr>
              <w:t xml:space="preserve">on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resource requests.</w:t>
            </w:r>
            <w:r w:rsidR="00536FB2">
              <w:rPr>
                <w:rFonts w:ascii="Calibri" w:eastAsia="Times New Roman" w:hAnsi="Calibri" w:cs="Calibri"/>
                <w:bCs/>
                <w:color w:val="000000"/>
              </w:rPr>
              <w:t xml:space="preserve"> Paul asked for the group’s feedback on what role TPC felt they should play in resource requests so he could take this back to the IEC</w:t>
            </w:r>
            <w:r w:rsidR="0061661C">
              <w:rPr>
                <w:rFonts w:ascii="Calibri" w:eastAsia="Times New Roman" w:hAnsi="Calibri" w:cs="Calibri"/>
                <w:bCs/>
                <w:color w:val="000000"/>
              </w:rPr>
              <w:t xml:space="preserve">. 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>Does TPC want to look at all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tech</w:t>
            </w:r>
            <w:r w:rsidR="006002C3">
              <w:rPr>
                <w:rFonts w:ascii="Calibri" w:eastAsia="Times New Roman" w:hAnsi="Calibri" w:cs="Calibri"/>
                <w:bCs/>
                <w:color w:val="000000"/>
              </w:rPr>
              <w:t>nology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purchases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 xml:space="preserve"> or j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ust program review requests? 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>Paul felt that a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ll tech</w:t>
            </w:r>
            <w:r w:rsidR="006002C3">
              <w:rPr>
                <w:rFonts w:ascii="Calibri" w:eastAsia="Times New Roman" w:hAnsi="Calibri" w:cs="Calibri"/>
                <w:bCs/>
                <w:color w:val="000000"/>
              </w:rPr>
              <w:t>nology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pur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>chases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should have some sort of consultation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 xml:space="preserve"> but acknowledged that TPC does not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have control over people 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>purchasing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things on their Cal Card</w:t>
            </w:r>
            <w:r w:rsidR="006002C3">
              <w:rPr>
                <w:rFonts w:ascii="Calibri" w:eastAsia="Times New Roman" w:hAnsi="Calibri" w:cs="Calibri"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. 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>Paul asked for the group’s input on what they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5D19A8">
              <w:rPr>
                <w:rFonts w:ascii="Calibri" w:eastAsia="Times New Roman" w:hAnsi="Calibri" w:cs="Calibri"/>
                <w:bCs/>
                <w:color w:val="000000"/>
              </w:rPr>
              <w:t>felt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is the best process</w:t>
            </w:r>
            <w:r w:rsidR="0061661C">
              <w:rPr>
                <w:rFonts w:ascii="Calibri" w:eastAsia="Times New Roman" w:hAnsi="Calibri" w:cs="Calibri"/>
                <w:bCs/>
                <w:color w:val="000000"/>
              </w:rPr>
              <w:t>.</w:t>
            </w:r>
          </w:p>
          <w:p w14:paraId="21245829" w14:textId="77777777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1750054B" w14:textId="5A677265" w:rsidR="00A70161" w:rsidRDefault="00A70161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Erik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 agreed with Paul that TPC </w:t>
            </w:r>
            <w:r w:rsidR="006002C3">
              <w:rPr>
                <w:rFonts w:ascii="Calibri" w:eastAsia="Times New Roman" w:hAnsi="Calibri" w:cs="Calibri"/>
                <w:color w:val="000000"/>
              </w:rPr>
              <w:t>should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look at</w:t>
            </w:r>
            <w:r w:rsidR="006002C3">
              <w:rPr>
                <w:rFonts w:ascii="Calibri" w:eastAsia="Times New Roman" w:hAnsi="Calibri" w:cs="Calibri"/>
                <w:color w:val="000000"/>
              </w:rPr>
              <w:t xml:space="preserve"> all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96F1C">
              <w:rPr>
                <w:rFonts w:ascii="Calibri" w:eastAsia="Times New Roman" w:hAnsi="Calibri" w:cs="Calibri"/>
                <w:color w:val="000000"/>
              </w:rPr>
              <w:t>tech</w:t>
            </w:r>
            <w:r w:rsidR="005D19A8">
              <w:rPr>
                <w:rFonts w:ascii="Calibri" w:eastAsia="Times New Roman" w:hAnsi="Calibri" w:cs="Calibri"/>
                <w:color w:val="000000"/>
              </w:rPr>
              <w:t>nology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purchases before they are purchased. 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Only reviewing program review requests 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is problematic as people </w:t>
            </w:r>
            <w:r w:rsidR="006002C3">
              <w:rPr>
                <w:rFonts w:ascii="Calibri" w:eastAsia="Times New Roman" w:hAnsi="Calibri" w:cs="Calibri"/>
                <w:color w:val="000000"/>
              </w:rPr>
              <w:t xml:space="preserve">often </w:t>
            </w:r>
            <w:r w:rsidR="00796F1C">
              <w:rPr>
                <w:rFonts w:ascii="Calibri" w:eastAsia="Times New Roman" w:hAnsi="Calibri" w:cs="Calibri"/>
                <w:color w:val="000000"/>
              </w:rPr>
              <w:t>don’t work on th</w:t>
            </w:r>
            <w:r w:rsidR="005D19A8">
              <w:rPr>
                <w:rFonts w:ascii="Calibri" w:eastAsia="Times New Roman" w:hAnsi="Calibri" w:cs="Calibri"/>
                <w:color w:val="000000"/>
              </w:rPr>
              <w:t>eir program reviews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until right before they are due. </w:t>
            </w:r>
            <w:r w:rsidR="006002C3">
              <w:rPr>
                <w:rFonts w:ascii="Calibri" w:eastAsia="Times New Roman" w:hAnsi="Calibri" w:cs="Calibri"/>
                <w:color w:val="000000"/>
              </w:rPr>
              <w:t>People sometimes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make purchases without consulting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 TPC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02C3">
              <w:rPr>
                <w:rFonts w:ascii="Calibri" w:eastAsia="Times New Roman" w:hAnsi="Calibri" w:cs="Calibri"/>
                <w:color w:val="000000"/>
              </w:rPr>
              <w:t>and then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expect</w:t>
            </w:r>
            <w:r w:rsidR="006002C3">
              <w:rPr>
                <w:rFonts w:ascii="Calibri" w:eastAsia="Times New Roman" w:hAnsi="Calibri" w:cs="Calibri"/>
                <w:color w:val="000000"/>
              </w:rPr>
              <w:t xml:space="preserve"> IT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to make </w:t>
            </w:r>
            <w:r w:rsidR="005D19A8">
              <w:rPr>
                <w:rFonts w:ascii="Calibri" w:eastAsia="Times New Roman" w:hAnsi="Calibri" w:cs="Calibri"/>
                <w:color w:val="000000"/>
              </w:rPr>
              <w:t>whatever was purchased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work</w:t>
            </w:r>
            <w:r w:rsidR="006002C3">
              <w:rPr>
                <w:rFonts w:ascii="Calibri" w:eastAsia="Times New Roman" w:hAnsi="Calibri" w:cs="Calibri"/>
                <w:color w:val="000000"/>
              </w:rPr>
              <w:t>,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which isn’t always possible</w:t>
            </w:r>
            <w:r w:rsidR="0061661C">
              <w:rPr>
                <w:rFonts w:ascii="Calibri" w:eastAsia="Times New Roman" w:hAnsi="Calibri" w:cs="Calibri"/>
                <w:color w:val="000000"/>
              </w:rPr>
              <w:t xml:space="preserve"> and causes frustration on both sides.</w:t>
            </w:r>
            <w:r w:rsidR="00796F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18A06E8" w14:textId="6737BEC8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609EE9F4" w14:textId="655A38DA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Darius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 said that 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his has been a talking point in TPC for many years. </w:t>
            </w:r>
            <w:r w:rsidR="005D19A8">
              <w:rPr>
                <w:rFonts w:ascii="Calibri" w:eastAsia="Times New Roman" w:hAnsi="Calibri" w:cs="Calibri"/>
                <w:color w:val="000000"/>
              </w:rPr>
              <w:t>TPC isn’t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going to catch every purchase or every program review. 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While he doesn’t think we can fix this problem completely, he would like to see a little </w:t>
            </w:r>
            <w:r>
              <w:rPr>
                <w:rFonts w:ascii="Calibri" w:eastAsia="Times New Roman" w:hAnsi="Calibri" w:cs="Calibri"/>
                <w:color w:val="000000"/>
              </w:rPr>
              <w:t>more collaboration</w:t>
            </w:r>
            <w:r w:rsidR="005D19A8">
              <w:rPr>
                <w:rFonts w:ascii="Calibri" w:eastAsia="Times New Roman" w:hAnsi="Calibri" w:cs="Calibri"/>
                <w:color w:val="000000"/>
              </w:rPr>
              <w:t>. He felt that if there was a 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heck box somewhere that </w:t>
            </w:r>
            <w:r w:rsidR="005D19A8">
              <w:rPr>
                <w:rFonts w:ascii="Calibri" w:eastAsia="Times New Roman" w:hAnsi="Calibri" w:cs="Calibri"/>
                <w:color w:val="000000"/>
              </w:rPr>
              <w:t>people had to check stating that they had consulted TPC t</w:t>
            </w:r>
            <w:r>
              <w:rPr>
                <w:rFonts w:ascii="Calibri" w:eastAsia="Times New Roman" w:hAnsi="Calibri" w:cs="Calibri"/>
                <w:color w:val="000000"/>
              </w:rPr>
              <w:t>hose kind</w:t>
            </w:r>
            <w:r w:rsidR="005D19A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little programmatic reminders 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would be helpful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for program review. </w:t>
            </w:r>
          </w:p>
          <w:p w14:paraId="51A375D4" w14:textId="06EC185E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2A6F732A" w14:textId="6C9C5535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Brian</w:t>
            </w:r>
            <w:r w:rsidR="005D19A8">
              <w:rPr>
                <w:rFonts w:ascii="Calibri" w:eastAsia="Times New Roman" w:hAnsi="Calibri" w:cs="Calibri"/>
                <w:color w:val="000000"/>
              </w:rPr>
              <w:t xml:space="preserve"> said that we have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recognized that part of the problem is Cal Card purchases. 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People don’t have to fill out a purchasing form or consult with anyone when making Cal Card purchases. He </w:t>
            </w:r>
            <w:r w:rsidR="004118AC">
              <w:rPr>
                <w:rFonts w:ascii="Calibri" w:eastAsia="Times New Roman" w:hAnsi="Calibri" w:cs="Calibri"/>
                <w:color w:val="000000"/>
              </w:rPr>
              <w:t xml:space="preserve">suggested purchasing of technology could be restricted or reduced perhaps by placing a dollar limit on technology purchases made with Cal Cards. </w:t>
            </w:r>
          </w:p>
          <w:p w14:paraId="27E05E02" w14:textId="65834BE4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79034982" w14:textId="15E3865C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Erik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said TPC needs to be able to look at the proposed technology purchases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security concerns and 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to determine if the technology will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work with our system. </w:t>
            </w:r>
            <w:r w:rsidR="0071399F">
              <w:rPr>
                <w:rFonts w:ascii="Calibri" w:eastAsia="Times New Roman" w:hAnsi="Calibri" w:cs="Calibri"/>
                <w:color w:val="000000"/>
              </w:rPr>
              <w:t>He w</w:t>
            </w:r>
            <w:r>
              <w:rPr>
                <w:rFonts w:ascii="Calibri" w:eastAsia="Times New Roman" w:hAnsi="Calibri" w:cs="Calibri"/>
                <w:color w:val="000000"/>
              </w:rPr>
              <w:t>ould like to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be able 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manage expectations</w:t>
            </w:r>
            <w:r w:rsidR="0061661C">
              <w:rPr>
                <w:rFonts w:ascii="Calibri" w:eastAsia="Times New Roman" w:hAnsi="Calibri" w:cs="Calibri"/>
                <w:color w:val="000000"/>
              </w:rPr>
              <w:t xml:space="preserve"> when people are considering technology purchases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Erik has </w:t>
            </w:r>
            <w:r w:rsidR="0071399F">
              <w:rPr>
                <w:rFonts w:ascii="Calibri" w:eastAsia="Times New Roman" w:hAnsi="Calibri" w:cs="Calibri"/>
                <w:color w:val="000000"/>
              </w:rPr>
              <w:lastRenderedPageBreak/>
              <w:t>encountered n</w:t>
            </w:r>
            <w:r>
              <w:rPr>
                <w:rFonts w:ascii="Calibri" w:eastAsia="Times New Roman" w:hAnsi="Calibri" w:cs="Calibri"/>
                <w:color w:val="000000"/>
              </w:rPr>
              <w:t>egative attitude</w:t>
            </w:r>
            <w:r w:rsidR="0071399F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toward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IT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1399F">
              <w:rPr>
                <w:rFonts w:ascii="Calibri" w:eastAsia="Times New Roman" w:hAnsi="Calibri" w:cs="Calibri"/>
                <w:color w:val="000000"/>
              </w:rPr>
              <w:t>and he would like to work to change that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71399F">
              <w:rPr>
                <w:rFonts w:ascii="Calibri" w:eastAsia="Times New Roman" w:hAnsi="Calibri" w:cs="Calibri"/>
                <w:color w:val="000000"/>
              </w:rPr>
              <w:t>He stated that 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do</w:t>
            </w:r>
            <w:r w:rsidR="0071399F">
              <w:rPr>
                <w:rFonts w:ascii="Calibri" w:eastAsia="Times New Roman" w:hAnsi="Calibri" w:cs="Calibri"/>
                <w:color w:val="000000"/>
              </w:rPr>
              <w:t>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their best to</w:t>
            </w:r>
            <w:r w:rsidR="006002C3">
              <w:rPr>
                <w:rFonts w:ascii="Calibri" w:eastAsia="Times New Roman" w:hAnsi="Calibri" w:cs="Calibri"/>
                <w:color w:val="000000"/>
              </w:rPr>
              <w:t xml:space="preserve"> make things work for people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6B755A58" w14:textId="1017C1F5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7A787B57" w14:textId="423F24EB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r w:rsidR="0071399F">
              <w:rPr>
                <w:rFonts w:ascii="Calibri" w:eastAsia="Times New Roman" w:hAnsi="Calibri" w:cs="Calibri"/>
                <w:color w:val="000000"/>
              </w:rPr>
              <w:t>said we had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tried putting 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checkbox on 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program review template </w:t>
            </w:r>
            <w:r w:rsidR="004118AC">
              <w:rPr>
                <w:rFonts w:ascii="Calibri" w:eastAsia="Times New Roman" w:hAnsi="Calibri" w:cs="Calibri"/>
                <w:color w:val="000000"/>
              </w:rPr>
              <w:t xml:space="preserve">in the past </w:t>
            </w:r>
            <w:r w:rsidR="0071399F">
              <w:rPr>
                <w:rFonts w:ascii="Calibri" w:eastAsia="Times New Roman" w:hAnsi="Calibri" w:cs="Calibri"/>
                <w:color w:val="000000"/>
              </w:rPr>
              <w:t>and some 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eople 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misunderstood what the checkbox was for and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thought it meant they needed a consultation. Other people checked it claiming they had </w:t>
            </w:r>
            <w:r w:rsidR="0071399F">
              <w:rPr>
                <w:rFonts w:ascii="Calibri" w:eastAsia="Times New Roman" w:hAnsi="Calibri" w:cs="Calibri"/>
                <w:color w:val="000000"/>
              </w:rPr>
              <w:t>a consultation when they had</w:t>
            </w:r>
            <w:r w:rsidR="004118AC">
              <w:rPr>
                <w:rFonts w:ascii="Calibri" w:eastAsia="Times New Roman" w:hAnsi="Calibri" w:cs="Calibri"/>
                <w:color w:val="000000"/>
              </w:rPr>
              <w:t xml:space="preserve"> not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. Paul felt that if TPC was going to be involved with consultations for program review </w:t>
            </w:r>
            <w:r w:rsidR="0061661C">
              <w:rPr>
                <w:rFonts w:ascii="Calibri" w:eastAsia="Times New Roman" w:hAnsi="Calibri" w:cs="Calibri"/>
                <w:color w:val="000000"/>
              </w:rPr>
              <w:t>TPC should prepare a write up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with their recommendation and that purchasing needed to </w:t>
            </w:r>
            <w:r w:rsidR="0061661C">
              <w:rPr>
                <w:rFonts w:ascii="Calibri" w:eastAsia="Times New Roman" w:hAnsi="Calibri" w:cs="Calibri"/>
                <w:color w:val="000000"/>
              </w:rPr>
              <w:t>see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that write up prior to purchasing rather than just relying on a checkbox.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4C6CA86" w14:textId="69546127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65200A47" w14:textId="0B782943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r w:rsidR="0071399F">
              <w:rPr>
                <w:rFonts w:ascii="Calibri" w:eastAsia="Times New Roman" w:hAnsi="Calibri" w:cs="Calibri"/>
                <w:color w:val="000000"/>
              </w:rPr>
              <w:t>said i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6002C3"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business office was empowered to decline purchasing that didn’t go through TPC consultation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that would enforce the need for consultation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7E8A6B87" w14:textId="1F4C25A3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474CA0FA" w14:textId="2E0E1036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Brian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stated that there </w:t>
            </w:r>
            <w:proofErr w:type="gramStart"/>
            <w:r w:rsidR="0071399F">
              <w:rPr>
                <w:rFonts w:ascii="Calibri" w:eastAsia="Times New Roman" w:hAnsi="Calibri" w:cs="Calibri"/>
                <w:color w:val="000000"/>
              </w:rPr>
              <w:t>were</w:t>
            </w:r>
            <w:proofErr w:type="gramEnd"/>
            <w:r w:rsidR="0071399F">
              <w:rPr>
                <w:rFonts w:ascii="Calibri" w:eastAsia="Times New Roman" w:hAnsi="Calibri" w:cs="Calibri"/>
                <w:color w:val="000000"/>
              </w:rPr>
              <w:t xml:space="preserve"> also </w:t>
            </w:r>
            <w:r>
              <w:rPr>
                <w:rFonts w:ascii="Calibri" w:eastAsia="Times New Roman" w:hAnsi="Calibri" w:cs="Calibri"/>
                <w:color w:val="000000"/>
              </w:rPr>
              <w:t>cultural issue related to Cal Cards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. Employees could wait until the last minute to purchase technology and not have to </w:t>
            </w:r>
            <w:proofErr w:type="gramStart"/>
            <w:r w:rsidR="0071399F">
              <w:rPr>
                <w:rFonts w:ascii="Calibri" w:eastAsia="Times New Roman" w:hAnsi="Calibri" w:cs="Calibri"/>
                <w:color w:val="000000"/>
              </w:rPr>
              <w:t>plan ahead</w:t>
            </w:r>
            <w:proofErr w:type="gramEnd"/>
            <w:r w:rsidR="0071399F">
              <w:rPr>
                <w:rFonts w:ascii="Calibri" w:eastAsia="Times New Roman" w:hAnsi="Calibri" w:cs="Calibri"/>
                <w:color w:val="000000"/>
              </w:rPr>
              <w:t xml:space="preserve"> and go through the consultation process. He suggested </w:t>
            </w:r>
            <w:r w:rsidR="00FF36D9">
              <w:rPr>
                <w:rFonts w:ascii="Calibri" w:eastAsia="Times New Roman" w:hAnsi="Calibri" w:cs="Calibri"/>
                <w:color w:val="000000"/>
              </w:rPr>
              <w:t>implementing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deadlines</w:t>
            </w:r>
            <w:r w:rsidR="007139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to submit requests for technology purchases </w:t>
            </w:r>
            <w:r w:rsidR="0071399F">
              <w:rPr>
                <w:rFonts w:ascii="Calibri" w:eastAsia="Times New Roman" w:hAnsi="Calibri" w:cs="Calibri"/>
                <w:color w:val="000000"/>
              </w:rPr>
              <w:t>prior to the start of each semester</w:t>
            </w:r>
            <w:r w:rsidR="00FF36D9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5DA01932" w14:textId="61F37817" w:rsidR="00796F1C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74600045" w14:textId="33223132" w:rsidR="00911D80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stated that there is a perception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that IT is being a gatekeeper and are sticking it to </w:t>
            </w:r>
            <w:r w:rsidR="00FF36D9">
              <w:rPr>
                <w:rFonts w:ascii="Calibri" w:eastAsia="Times New Roman" w:hAnsi="Calibri" w:cs="Calibri"/>
                <w:color w:val="000000"/>
              </w:rPr>
              <w:t>people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by denying things. </w:t>
            </w:r>
            <w:r w:rsidR="00FF36D9">
              <w:rPr>
                <w:rFonts w:ascii="Calibri" w:eastAsia="Times New Roman" w:hAnsi="Calibri" w:cs="Calibri"/>
                <w:color w:val="000000"/>
              </w:rPr>
              <w:t>But 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hat’s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really not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the role </w:t>
            </w:r>
            <w:r w:rsidR="00FF36D9">
              <w:rPr>
                <w:rFonts w:ascii="Calibri" w:eastAsia="Times New Roman" w:hAnsi="Calibri" w:cs="Calibri"/>
                <w:color w:val="000000"/>
              </w:rPr>
              <w:t>IT 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trying to play. The purpose of the consultation is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</w:rPr>
              <w:t>work together to figure out the best way to accomplish th</w:t>
            </w:r>
            <w:r w:rsidR="0061661C">
              <w:rPr>
                <w:rFonts w:ascii="Calibri" w:eastAsia="Times New Roman" w:hAnsi="Calibri" w:cs="Calibri"/>
                <w:color w:val="000000"/>
              </w:rPr>
              <w:t>eir goals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5524C7A" w14:textId="77777777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169009F7" w14:textId="41C62334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Brian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said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culture will only change if it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has to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change.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TPC asking to be consulted may not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move people to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change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current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state of affairs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He suggested that </w:t>
            </w:r>
            <w:r>
              <w:rPr>
                <w:rFonts w:ascii="Calibri" w:eastAsia="Times New Roman" w:hAnsi="Calibri" w:cs="Calibri"/>
                <w:color w:val="000000"/>
              </w:rPr>
              <w:t>IEC or College Council or one of the higher</w:t>
            </w:r>
            <w:r w:rsidR="00FF36D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ranking groups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should </w:t>
            </w:r>
            <w:r w:rsidR="00B7694D">
              <w:rPr>
                <w:rFonts w:ascii="Calibri" w:eastAsia="Times New Roman" w:hAnsi="Calibri" w:cs="Calibri"/>
                <w:color w:val="000000"/>
              </w:rPr>
              <w:t>require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the consultation process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24F35B66" w14:textId="77777777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78E1C618" w14:textId="69416C23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r w:rsidR="00FF36D9">
              <w:rPr>
                <w:rFonts w:ascii="Calibri" w:eastAsia="Times New Roman" w:hAnsi="Calibri" w:cs="Calibri"/>
                <w:color w:val="000000"/>
              </w:rPr>
              <w:t>said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 some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people </w:t>
            </w:r>
            <w:r>
              <w:rPr>
                <w:rFonts w:ascii="Calibri" w:eastAsia="Times New Roman" w:hAnsi="Calibri" w:cs="Calibri"/>
                <w:color w:val="000000"/>
              </w:rPr>
              <w:t>don’t think IT should have any say one way or another with what people acquire</w:t>
            </w:r>
            <w:r w:rsidR="00B7694D">
              <w:rPr>
                <w:rFonts w:ascii="Calibri" w:eastAsia="Times New Roman" w:hAnsi="Calibri" w:cs="Calibri"/>
                <w:color w:val="000000"/>
              </w:rPr>
              <w:t xml:space="preserve"> w</w:t>
            </w:r>
            <w:r w:rsidR="00FF36D9">
              <w:rPr>
                <w:rFonts w:ascii="Calibri" w:eastAsia="Times New Roman" w:hAnsi="Calibri" w:cs="Calibri"/>
                <w:color w:val="000000"/>
              </w:rPr>
              <w:t>hile other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 do a good job of consulting. </w:t>
            </w:r>
            <w:r w:rsidR="00FF36D9">
              <w:rPr>
                <w:rFonts w:ascii="Calibri" w:eastAsia="Times New Roman" w:hAnsi="Calibri" w:cs="Calibri"/>
                <w:color w:val="000000"/>
              </w:rPr>
              <w:t>Jose feels that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nything that can be done to improve </w:t>
            </w:r>
            <w:r w:rsidR="00385282">
              <w:rPr>
                <w:rFonts w:ascii="Calibri" w:eastAsia="Times New Roman" w:hAnsi="Calibri" w:cs="Calibri"/>
                <w:color w:val="000000"/>
              </w:rPr>
              <w:t>the consultation process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would be welcome. </w:t>
            </w:r>
            <w:r w:rsidR="00FF36D9">
              <w:rPr>
                <w:rFonts w:ascii="Calibri" w:eastAsia="Times New Roman" w:hAnsi="Calibri" w:cs="Calibri"/>
                <w:color w:val="000000"/>
              </w:rPr>
              <w:t>He has seen that we mak</w:t>
            </w:r>
            <w:r w:rsidR="00385282">
              <w:rPr>
                <w:rFonts w:ascii="Calibri" w:eastAsia="Times New Roman" w:hAnsi="Calibri" w:cs="Calibri"/>
                <w:color w:val="000000"/>
              </w:rPr>
              <w:t>e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improvements in the consultation process and then we get accreditation blessing and people go back to doing things their own way. </w:t>
            </w:r>
          </w:p>
          <w:p w14:paraId="36629E47" w14:textId="77777777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786A8FCB" w14:textId="77539A7F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r w:rsidR="00FF36D9">
              <w:rPr>
                <w:rFonts w:ascii="Calibri" w:eastAsia="Times New Roman" w:hAnsi="Calibri" w:cs="Calibri"/>
                <w:color w:val="000000"/>
              </w:rPr>
              <w:t>likes the idea of having a form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85282">
              <w:rPr>
                <w:rFonts w:ascii="Calibri" w:eastAsia="Times New Roman" w:hAnsi="Calibri" w:cs="Calibri"/>
                <w:color w:val="000000"/>
              </w:rPr>
              <w:t>TPC fills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out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 when consulted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="0061661C">
              <w:rPr>
                <w:rFonts w:ascii="Calibri" w:eastAsia="Times New Roman" w:hAnsi="Calibri" w:cs="Calibri"/>
                <w:color w:val="000000"/>
              </w:rPr>
              <w:t>the business office requiring this form be turned in prior</w:t>
            </w:r>
            <w:r w:rsidR="00FF36D9">
              <w:rPr>
                <w:rFonts w:ascii="Calibri" w:eastAsia="Times New Roman" w:hAnsi="Calibri" w:cs="Calibri"/>
                <w:color w:val="000000"/>
              </w:rPr>
              <w:t xml:space="preserve"> to approving technology purchases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FA135B">
              <w:rPr>
                <w:rFonts w:ascii="Calibri" w:eastAsia="Times New Roman" w:hAnsi="Calibri" w:cs="Calibri"/>
                <w:color w:val="000000"/>
              </w:rPr>
              <w:t>He also suggested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TPC 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could </w:t>
            </w:r>
            <w:r>
              <w:rPr>
                <w:rFonts w:ascii="Calibri" w:eastAsia="Times New Roman" w:hAnsi="Calibri" w:cs="Calibri"/>
                <w:color w:val="000000"/>
              </w:rPr>
              <w:t>be more proactive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. Rather than waiting for people to come to them, at the start of the semester TPC could reach out to the </w:t>
            </w:r>
            <w:r w:rsidR="00385282">
              <w:rPr>
                <w:rFonts w:ascii="Calibri" w:eastAsia="Times New Roman" w:hAnsi="Calibri" w:cs="Calibri"/>
                <w:color w:val="000000"/>
              </w:rPr>
              <w:t>d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eans and ask what the faculty’s technology needs are and what they </w:t>
            </w:r>
            <w:r w:rsidR="00B7694D">
              <w:rPr>
                <w:rFonts w:ascii="Calibri" w:eastAsia="Times New Roman" w:hAnsi="Calibri" w:cs="Calibri"/>
                <w:color w:val="000000"/>
              </w:rPr>
              <w:t>would like to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purchas</w:t>
            </w:r>
            <w:r w:rsidR="00B7694D">
              <w:rPr>
                <w:rFonts w:ascii="Calibri" w:eastAsia="Times New Roman" w:hAnsi="Calibri" w:cs="Calibri"/>
                <w:color w:val="000000"/>
              </w:rPr>
              <w:t>e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0171010" w14:textId="77777777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568F21D9" w14:textId="508E1A4A" w:rsidR="00911D80" w:rsidRDefault="00911D80" w:rsidP="00B7694D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agreed with Brian but also </w:t>
            </w:r>
            <w:r w:rsidR="00B7694D">
              <w:rPr>
                <w:rFonts w:ascii="Calibri" w:eastAsia="Times New Roman" w:hAnsi="Calibri" w:cs="Calibri"/>
                <w:color w:val="000000"/>
              </w:rPr>
              <w:t>said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that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A135B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eans aren’t 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always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sure what technology their faculty is </w:t>
            </w:r>
            <w:r w:rsidR="0061661C">
              <w:rPr>
                <w:rFonts w:ascii="Calibri" w:eastAsia="Times New Roman" w:hAnsi="Calibri" w:cs="Calibri"/>
                <w:color w:val="000000"/>
              </w:rPr>
              <w:t>wanting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21C7D">
              <w:rPr>
                <w:rFonts w:ascii="Calibri" w:eastAsia="Times New Roman" w:hAnsi="Calibri" w:cs="Calibri"/>
                <w:color w:val="000000"/>
              </w:rPr>
              <w:t xml:space="preserve">or 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knowledgeable enough about the technology being requested by faculty to bring it back to TPC. </w:t>
            </w:r>
          </w:p>
          <w:p w14:paraId="777EC537" w14:textId="77777777" w:rsidR="00911D80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258ED967" w14:textId="10B35406" w:rsidR="00D86D31" w:rsidRDefault="00911D80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Todd </w:t>
            </w:r>
            <w:r w:rsidR="00FA135B">
              <w:rPr>
                <w:rFonts w:ascii="Calibri" w:eastAsia="Times New Roman" w:hAnsi="Calibri" w:cs="Calibri"/>
                <w:color w:val="000000"/>
              </w:rPr>
              <w:t>stated that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 he feels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this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is an administrative issue. </w:t>
            </w:r>
            <w:r w:rsidR="00385282">
              <w:rPr>
                <w:rFonts w:ascii="Calibri" w:eastAsia="Times New Roman" w:hAnsi="Calibri" w:cs="Calibri"/>
                <w:color w:val="000000"/>
              </w:rPr>
              <w:t>When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it comes to having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policy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we are going to follow as an institution it has to be administrative. </w:t>
            </w:r>
            <w:r w:rsidR="00FA135B">
              <w:rPr>
                <w:rFonts w:ascii="Calibri" w:eastAsia="Times New Roman" w:hAnsi="Calibri" w:cs="Calibri"/>
                <w:color w:val="000000"/>
              </w:rPr>
              <w:t>He said 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hen you put the name </w:t>
            </w:r>
            <w:r w:rsidR="00FA135B">
              <w:rPr>
                <w:rFonts w:ascii="Calibri" w:eastAsia="Times New Roman" w:hAnsi="Calibri" w:cs="Calibri"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color w:val="000000"/>
              </w:rPr>
              <w:t>planning</w:t>
            </w:r>
            <w:r w:rsidR="00FA135B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 a committee it has some future element. It</w:t>
            </w:r>
            <w:r w:rsidR="00FA135B">
              <w:rPr>
                <w:rFonts w:ascii="Calibri" w:eastAsia="Times New Roman" w:hAnsi="Calibri" w:cs="Calibri"/>
                <w:color w:val="000000"/>
              </w:rPr>
              <w:t>’</w:t>
            </w:r>
            <w:r>
              <w:rPr>
                <w:rFonts w:ascii="Calibri" w:eastAsia="Times New Roman" w:hAnsi="Calibri" w:cs="Calibri"/>
                <w:color w:val="000000"/>
              </w:rPr>
              <w:t>s bigger than individual requests – its implementing and planning.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The 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dea of being integrated is that </w:t>
            </w:r>
            <w:r w:rsidR="00FA135B">
              <w:rPr>
                <w:rFonts w:ascii="Calibri" w:eastAsia="Times New Roman" w:hAnsi="Calibri" w:cs="Calibri"/>
                <w:color w:val="000000"/>
              </w:rPr>
              <w:t>the institution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only ha</w:t>
            </w:r>
            <w:r w:rsidR="00FA135B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so much money to spend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so TPC should be looking at what the priorities 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are </w:t>
            </w:r>
            <w:r w:rsidR="00FA135B">
              <w:rPr>
                <w:rFonts w:ascii="Calibri" w:eastAsia="Times New Roman" w:hAnsi="Calibri" w:cs="Calibri"/>
                <w:color w:val="000000"/>
              </w:rPr>
              <w:t>for technology spending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Todd said it is up to the administration to </w:t>
            </w:r>
            <w:r w:rsidR="00385282">
              <w:rPr>
                <w:rFonts w:ascii="Calibri" w:eastAsia="Times New Roman" w:hAnsi="Calibri" w:cs="Calibri"/>
                <w:color w:val="000000"/>
              </w:rPr>
              <w:t>convey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that we are going to have this model where TPC is consulted. He suggested we 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tart </w:t>
            </w:r>
            <w:r w:rsidR="0061661C">
              <w:rPr>
                <w:rFonts w:ascii="Calibri" w:eastAsia="Times New Roman" w:hAnsi="Calibri" w:cs="Calibri"/>
                <w:color w:val="000000"/>
              </w:rPr>
              <w:t xml:space="preserve">by asking </w:t>
            </w:r>
            <w:r>
              <w:rPr>
                <w:rFonts w:ascii="Calibri" w:eastAsia="Times New Roman" w:hAnsi="Calibri" w:cs="Calibri"/>
                <w:color w:val="000000"/>
              </w:rPr>
              <w:t>admin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istration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what 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role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they want the committee to </w:t>
            </w:r>
            <w:r w:rsidR="00FA135B">
              <w:rPr>
                <w:rFonts w:ascii="Calibri" w:eastAsia="Times New Roman" w:hAnsi="Calibri" w:cs="Calibri"/>
                <w:color w:val="000000"/>
              </w:rPr>
              <w:t>play.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D828C1B" w14:textId="575EB343" w:rsidR="00D86D31" w:rsidRDefault="00D86D31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Leigh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asked if we had looked at 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hat other colleges </w:t>
            </w:r>
            <w:r w:rsidR="00385282">
              <w:rPr>
                <w:rFonts w:ascii="Calibri" w:eastAsia="Times New Roman" w:hAnsi="Calibri" w:cs="Calibri"/>
                <w:color w:val="000000"/>
              </w:rPr>
              <w:t xml:space="preserve">were </w:t>
            </w:r>
            <w:r>
              <w:rPr>
                <w:rFonts w:ascii="Calibri" w:eastAsia="Times New Roman" w:hAnsi="Calibri" w:cs="Calibri"/>
                <w:color w:val="000000"/>
              </w:rPr>
              <w:t>doing</w:t>
            </w:r>
            <w:r w:rsidR="00FA135B">
              <w:rPr>
                <w:rFonts w:ascii="Calibri" w:eastAsia="Times New Roman" w:hAnsi="Calibri" w:cs="Calibri"/>
                <w:color w:val="000000"/>
              </w:rPr>
              <w:t xml:space="preserve"> to deal with this issue.</w:t>
            </w:r>
          </w:p>
          <w:p w14:paraId="4384ED46" w14:textId="5D8F5DFC" w:rsidR="00D86D31" w:rsidRDefault="00D86D31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  <w:p w14:paraId="738FD6FD" w14:textId="692B5077" w:rsidR="00D86D31" w:rsidRDefault="00D86D31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r w:rsidR="00FA135B">
              <w:rPr>
                <w:rFonts w:ascii="Calibri" w:eastAsia="Times New Roman" w:hAnsi="Calibri" w:cs="Calibri"/>
                <w:color w:val="000000"/>
              </w:rPr>
              <w:t>suggested that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IEC c</w:t>
            </w:r>
            <w:r w:rsidR="00FA135B">
              <w:rPr>
                <w:rFonts w:ascii="Calibri" w:eastAsia="Times New Roman" w:hAnsi="Calibri" w:cs="Calibri"/>
                <w:color w:val="000000"/>
              </w:rPr>
              <w:t>oul</w:t>
            </w:r>
            <w:r w:rsidR="000E5F4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look around </w:t>
            </w:r>
            <w:r w:rsidR="000E5F4E">
              <w:rPr>
                <w:rFonts w:ascii="Calibri" w:eastAsia="Times New Roman" w:hAnsi="Calibri" w:cs="Calibri"/>
                <w:color w:val="000000"/>
              </w:rPr>
              <w:t xml:space="preserve">at </w:t>
            </w:r>
            <w:r>
              <w:rPr>
                <w:rFonts w:ascii="Calibri" w:eastAsia="Times New Roman" w:hAnsi="Calibri" w:cs="Calibri"/>
                <w:color w:val="000000"/>
              </w:rPr>
              <w:t>some of our sister institutions to see how they are managing this hurdle.</w:t>
            </w:r>
          </w:p>
          <w:p w14:paraId="1F0F41FA" w14:textId="0A2DBA48" w:rsidR="00796F1C" w:rsidRPr="00AB7130" w:rsidRDefault="00796F1C" w:rsidP="00A70161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</w:tcPr>
          <w:p w14:paraId="2762D1DD" w14:textId="27973612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lastRenderedPageBreak/>
              <w:t>Paul</w:t>
            </w:r>
          </w:p>
        </w:tc>
        <w:tc>
          <w:tcPr>
            <w:tcW w:w="983" w:type="dxa"/>
          </w:tcPr>
          <w:p w14:paraId="1519CE0D" w14:textId="22F43E92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0A2F37">
              <w:rPr>
                <w:rFonts w:ascii="Adobe Devanagari" w:hAnsi="Adobe Devanagari" w:cs="Adobe Devanagari"/>
                <w:b/>
              </w:rPr>
              <w:t>0</w:t>
            </w:r>
            <w:r>
              <w:rPr>
                <w:rFonts w:ascii="Adobe Devanagari" w:hAnsi="Adobe Devanagari" w:cs="Adobe Devanagari"/>
                <w:b/>
              </w:rPr>
              <w:t>5-9:</w:t>
            </w:r>
            <w:r w:rsidR="000A2F37">
              <w:rPr>
                <w:rFonts w:ascii="Adobe Devanagari" w:hAnsi="Adobe Devanagari" w:cs="Adobe Devanagari"/>
                <w:b/>
              </w:rPr>
              <w:t>20</w:t>
            </w:r>
          </w:p>
        </w:tc>
      </w:tr>
      <w:tr w:rsidR="00D47D88" w14:paraId="34F39BE0" w14:textId="77777777" w:rsidTr="00D47D88">
        <w:trPr>
          <w:trHeight w:val="425"/>
        </w:trPr>
        <w:tc>
          <w:tcPr>
            <w:tcW w:w="8381" w:type="dxa"/>
          </w:tcPr>
          <w:p w14:paraId="6C86478C" w14:textId="3F1C097E" w:rsidR="000A2F37" w:rsidRDefault="002501A7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Zoom Cloud Recordings</w:t>
            </w:r>
          </w:p>
          <w:p w14:paraId="31A5076F" w14:textId="231AECF1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  <w:p w14:paraId="08C98A86" w14:textId="22DC995A" w:rsidR="00D86D31" w:rsidRDefault="009E2170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Brian</w:t>
            </w:r>
            <w:r w:rsidR="000E5F4E">
              <w:rPr>
                <w:rFonts w:ascii="Calibri" w:hAnsi="Calibri" w:cs="Calibri"/>
                <w:bCs/>
              </w:rPr>
              <w:t xml:space="preserve"> reported that he has been r</w:t>
            </w:r>
            <w:r w:rsidR="00D86D31">
              <w:rPr>
                <w:rFonts w:ascii="Calibri" w:hAnsi="Calibri" w:cs="Calibri"/>
                <w:bCs/>
              </w:rPr>
              <w:t>eaching out to faculty</w:t>
            </w:r>
            <w:r w:rsidR="000E5F4E">
              <w:rPr>
                <w:rFonts w:ascii="Calibri" w:hAnsi="Calibri" w:cs="Calibri"/>
                <w:bCs/>
              </w:rPr>
              <w:t xml:space="preserve"> regarding deleting old </w:t>
            </w:r>
            <w:r w:rsidR="00E21C7D">
              <w:rPr>
                <w:rFonts w:ascii="Calibri" w:hAnsi="Calibri" w:cs="Calibri"/>
                <w:bCs/>
              </w:rPr>
              <w:t>Z</w:t>
            </w:r>
            <w:r w:rsidR="000E5F4E">
              <w:rPr>
                <w:rFonts w:ascii="Calibri" w:hAnsi="Calibri" w:cs="Calibri"/>
                <w:bCs/>
              </w:rPr>
              <w:t xml:space="preserve">oom </w:t>
            </w:r>
            <w:proofErr w:type="gramStart"/>
            <w:r w:rsidR="000E5F4E">
              <w:rPr>
                <w:rFonts w:ascii="Calibri" w:hAnsi="Calibri" w:cs="Calibri"/>
                <w:bCs/>
              </w:rPr>
              <w:t>recordings</w:t>
            </w:r>
            <w:proofErr w:type="gramEnd"/>
            <w:r w:rsidR="000E5F4E">
              <w:rPr>
                <w:rFonts w:ascii="Calibri" w:hAnsi="Calibri" w:cs="Calibri"/>
                <w:bCs/>
              </w:rPr>
              <w:t xml:space="preserve"> but response</w:t>
            </w:r>
            <w:r w:rsidR="00D86D31">
              <w:rPr>
                <w:rFonts w:ascii="Calibri" w:hAnsi="Calibri" w:cs="Calibri"/>
                <w:bCs/>
              </w:rPr>
              <w:t xml:space="preserve"> rates have been fairly low. </w:t>
            </w:r>
            <w:r w:rsidR="000E5F4E">
              <w:rPr>
                <w:rFonts w:ascii="Calibri" w:hAnsi="Calibri" w:cs="Calibri"/>
                <w:bCs/>
              </w:rPr>
              <w:t>He has o</w:t>
            </w:r>
            <w:r w:rsidR="00D86D31">
              <w:rPr>
                <w:rFonts w:ascii="Calibri" w:hAnsi="Calibri" w:cs="Calibri"/>
                <w:bCs/>
              </w:rPr>
              <w:t xml:space="preserve">nly received responses from about 20% of </w:t>
            </w:r>
            <w:r w:rsidR="000E5F4E">
              <w:rPr>
                <w:rFonts w:ascii="Calibri" w:hAnsi="Calibri" w:cs="Calibri"/>
                <w:bCs/>
              </w:rPr>
              <w:t xml:space="preserve">the </w:t>
            </w:r>
            <w:r w:rsidR="00D86D31">
              <w:rPr>
                <w:rFonts w:ascii="Calibri" w:hAnsi="Calibri" w:cs="Calibri"/>
                <w:bCs/>
              </w:rPr>
              <w:t xml:space="preserve">people he has emailed. Some </w:t>
            </w:r>
            <w:r w:rsidR="000E5F4E">
              <w:rPr>
                <w:rFonts w:ascii="Calibri" w:hAnsi="Calibri" w:cs="Calibri"/>
                <w:bCs/>
              </w:rPr>
              <w:t xml:space="preserve">people with Zoom recordings </w:t>
            </w:r>
            <w:r w:rsidR="00D86D31">
              <w:rPr>
                <w:rFonts w:ascii="Calibri" w:hAnsi="Calibri" w:cs="Calibri"/>
                <w:bCs/>
              </w:rPr>
              <w:t xml:space="preserve">are no longer with the district. </w:t>
            </w:r>
            <w:r w:rsidR="000E5F4E">
              <w:rPr>
                <w:rFonts w:ascii="Calibri" w:hAnsi="Calibri" w:cs="Calibri"/>
                <w:bCs/>
              </w:rPr>
              <w:t xml:space="preserve">He is planning to send out another </w:t>
            </w:r>
            <w:r w:rsidR="00D86D31">
              <w:rPr>
                <w:rFonts w:ascii="Calibri" w:hAnsi="Calibri" w:cs="Calibri"/>
                <w:bCs/>
              </w:rPr>
              <w:t>round of communication</w:t>
            </w:r>
            <w:r w:rsidR="000E5F4E">
              <w:rPr>
                <w:rFonts w:ascii="Calibri" w:hAnsi="Calibri" w:cs="Calibri"/>
                <w:bCs/>
              </w:rPr>
              <w:t xml:space="preserve"> and give people a deadline to save their recordings before they are deleted. </w:t>
            </w:r>
            <w:r w:rsidR="00D86D31">
              <w:rPr>
                <w:rFonts w:ascii="Calibri" w:hAnsi="Calibri" w:cs="Calibri"/>
                <w:bCs/>
              </w:rPr>
              <w:t xml:space="preserve">DE </w:t>
            </w:r>
            <w:r w:rsidR="000E5F4E">
              <w:rPr>
                <w:rFonts w:ascii="Calibri" w:hAnsi="Calibri" w:cs="Calibri"/>
                <w:bCs/>
              </w:rPr>
              <w:t>recommends</w:t>
            </w:r>
            <w:r w:rsidR="00D86D31">
              <w:rPr>
                <w:rFonts w:ascii="Calibri" w:hAnsi="Calibri" w:cs="Calibri"/>
                <w:bCs/>
              </w:rPr>
              <w:t xml:space="preserve">, if possible, we have 2 years of storage in </w:t>
            </w:r>
            <w:r w:rsidR="000E5F4E">
              <w:rPr>
                <w:rFonts w:ascii="Calibri" w:hAnsi="Calibri" w:cs="Calibri"/>
                <w:bCs/>
              </w:rPr>
              <w:t xml:space="preserve">the </w:t>
            </w:r>
            <w:r w:rsidR="00D86D31">
              <w:rPr>
                <w:rFonts w:ascii="Calibri" w:hAnsi="Calibri" w:cs="Calibri"/>
                <w:bCs/>
              </w:rPr>
              <w:t>cloud</w:t>
            </w:r>
            <w:r w:rsidR="000E5F4E">
              <w:rPr>
                <w:rFonts w:ascii="Calibri" w:hAnsi="Calibri" w:cs="Calibri"/>
                <w:bCs/>
              </w:rPr>
              <w:t xml:space="preserve"> for Zoom recordings</w:t>
            </w:r>
            <w:r w:rsidR="00D86D31">
              <w:rPr>
                <w:rFonts w:ascii="Calibri" w:hAnsi="Calibri" w:cs="Calibri"/>
                <w:bCs/>
              </w:rPr>
              <w:t xml:space="preserve">. After 2 years </w:t>
            </w:r>
            <w:r w:rsidR="000E5F4E">
              <w:rPr>
                <w:rFonts w:ascii="Calibri" w:hAnsi="Calibri" w:cs="Calibri"/>
                <w:bCs/>
              </w:rPr>
              <w:t>the recordings would be</w:t>
            </w:r>
            <w:r w:rsidR="00D86D31">
              <w:rPr>
                <w:rFonts w:ascii="Calibri" w:hAnsi="Calibri" w:cs="Calibri"/>
                <w:bCs/>
              </w:rPr>
              <w:t xml:space="preserve"> deleted. </w:t>
            </w:r>
            <w:r w:rsidR="000E5F4E">
              <w:rPr>
                <w:rFonts w:ascii="Calibri" w:hAnsi="Calibri" w:cs="Calibri"/>
                <w:bCs/>
              </w:rPr>
              <w:t xml:space="preserve">Brian asked the group if an </w:t>
            </w:r>
            <w:r w:rsidR="00D86D31">
              <w:rPr>
                <w:rFonts w:ascii="Calibri" w:hAnsi="Calibri" w:cs="Calibri"/>
                <w:bCs/>
              </w:rPr>
              <w:t>AP update</w:t>
            </w:r>
            <w:r w:rsidR="000E5F4E">
              <w:rPr>
                <w:rFonts w:ascii="Calibri" w:hAnsi="Calibri" w:cs="Calibri"/>
                <w:bCs/>
              </w:rPr>
              <w:t xml:space="preserve"> was needed</w:t>
            </w:r>
            <w:r w:rsidR="00E21C7D">
              <w:rPr>
                <w:rFonts w:ascii="Calibri" w:hAnsi="Calibri" w:cs="Calibri"/>
                <w:bCs/>
              </w:rPr>
              <w:t>.</w:t>
            </w:r>
            <w:r w:rsidR="00D86D31">
              <w:rPr>
                <w:rFonts w:ascii="Calibri" w:hAnsi="Calibri" w:cs="Calibri"/>
                <w:bCs/>
              </w:rPr>
              <w:t xml:space="preserve"> </w:t>
            </w:r>
          </w:p>
          <w:p w14:paraId="34860533" w14:textId="14824C09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5ABB093" w14:textId="1B7EF6E3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Paul</w:t>
            </w:r>
            <w:r w:rsidR="000E5F4E">
              <w:rPr>
                <w:rFonts w:ascii="Calibri" w:hAnsi="Calibri" w:cs="Calibri"/>
                <w:bCs/>
              </w:rPr>
              <w:t xml:space="preserve"> said he thinks the two</w:t>
            </w:r>
            <w:r w:rsidR="00E21C7D">
              <w:rPr>
                <w:rFonts w:ascii="Calibri" w:hAnsi="Calibri" w:cs="Calibri"/>
                <w:bCs/>
              </w:rPr>
              <w:t>-</w:t>
            </w:r>
            <w:r w:rsidR="000E5F4E">
              <w:rPr>
                <w:rFonts w:ascii="Calibri" w:hAnsi="Calibri" w:cs="Calibri"/>
                <w:bCs/>
              </w:rPr>
              <w:t>year storage limit is</w:t>
            </w:r>
            <w:r>
              <w:rPr>
                <w:rFonts w:ascii="Calibri" w:hAnsi="Calibri" w:cs="Calibri"/>
                <w:bCs/>
              </w:rPr>
              <w:t xml:space="preserve"> a great idea. </w:t>
            </w:r>
            <w:r w:rsidR="000E5F4E">
              <w:rPr>
                <w:rFonts w:ascii="Calibri" w:hAnsi="Calibri" w:cs="Calibri"/>
                <w:bCs/>
              </w:rPr>
              <w:t>He asked if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E21C7D">
              <w:rPr>
                <w:rFonts w:ascii="Calibri" w:hAnsi="Calibri" w:cs="Calibri"/>
                <w:bCs/>
              </w:rPr>
              <w:t>faculty know</w:t>
            </w:r>
            <w:r>
              <w:rPr>
                <w:rFonts w:ascii="Calibri" w:hAnsi="Calibri" w:cs="Calibri"/>
                <w:bCs/>
              </w:rPr>
              <w:t xml:space="preserve"> how to save </w:t>
            </w:r>
            <w:r w:rsidR="000E5F4E">
              <w:rPr>
                <w:rFonts w:ascii="Calibri" w:hAnsi="Calibri" w:cs="Calibri"/>
                <w:bCs/>
              </w:rPr>
              <w:t>th</w:t>
            </w:r>
            <w:r w:rsidR="00E21C7D">
              <w:rPr>
                <w:rFonts w:ascii="Calibri" w:hAnsi="Calibri" w:cs="Calibri"/>
                <w:bCs/>
              </w:rPr>
              <w:t xml:space="preserve">eir old recordings from the </w:t>
            </w:r>
            <w:r w:rsidR="000E5F4E">
              <w:rPr>
                <w:rFonts w:ascii="Calibri" w:hAnsi="Calibri" w:cs="Calibri"/>
                <w:bCs/>
              </w:rPr>
              <w:t>cloud if they want to keep them.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0E5F4E">
              <w:rPr>
                <w:rFonts w:ascii="Calibri" w:hAnsi="Calibri" w:cs="Calibri"/>
                <w:bCs/>
              </w:rPr>
              <w:t xml:space="preserve">He suggested that this may be something they can put on the teaching site. </w:t>
            </w:r>
          </w:p>
          <w:p w14:paraId="4FD83AF4" w14:textId="355A8865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D2F57CA" w14:textId="3709A23E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</w:t>
            </w:r>
            <w:r w:rsidR="000E5F4E">
              <w:rPr>
                <w:rFonts w:ascii="Calibri" w:hAnsi="Calibri" w:cs="Calibri"/>
                <w:bCs/>
              </w:rPr>
              <w:t>ian responded that the</w:t>
            </w:r>
            <w:r>
              <w:rPr>
                <w:rFonts w:ascii="Calibri" w:hAnsi="Calibri" w:cs="Calibri"/>
                <w:bCs/>
              </w:rPr>
              <w:t xml:space="preserve"> initial email </w:t>
            </w:r>
            <w:r w:rsidR="00E21C7D">
              <w:rPr>
                <w:rFonts w:ascii="Calibri" w:hAnsi="Calibri" w:cs="Calibri"/>
                <w:bCs/>
              </w:rPr>
              <w:t>instructed faculty to</w:t>
            </w:r>
            <w:r>
              <w:rPr>
                <w:rFonts w:ascii="Calibri" w:hAnsi="Calibri" w:cs="Calibri"/>
                <w:bCs/>
              </w:rPr>
              <w:t xml:space="preserve"> save</w:t>
            </w:r>
            <w:r w:rsidR="000E5F4E">
              <w:rPr>
                <w:rFonts w:ascii="Calibri" w:hAnsi="Calibri" w:cs="Calibri"/>
                <w:bCs/>
              </w:rPr>
              <w:t xml:space="preserve"> </w:t>
            </w:r>
            <w:r w:rsidR="0061661C">
              <w:rPr>
                <w:rFonts w:ascii="Calibri" w:hAnsi="Calibri" w:cs="Calibri"/>
                <w:bCs/>
              </w:rPr>
              <w:t>any recordings they want to keep</w:t>
            </w:r>
            <w:r>
              <w:rPr>
                <w:rFonts w:ascii="Calibri" w:hAnsi="Calibri" w:cs="Calibri"/>
                <w:bCs/>
              </w:rPr>
              <w:t xml:space="preserve"> or </w:t>
            </w:r>
            <w:r w:rsidR="0061661C">
              <w:rPr>
                <w:rFonts w:ascii="Calibri" w:hAnsi="Calibri" w:cs="Calibri"/>
                <w:bCs/>
              </w:rPr>
              <w:t xml:space="preserve">to </w:t>
            </w:r>
            <w:r>
              <w:rPr>
                <w:rFonts w:ascii="Calibri" w:hAnsi="Calibri" w:cs="Calibri"/>
                <w:bCs/>
              </w:rPr>
              <w:t xml:space="preserve">reach out </w:t>
            </w:r>
            <w:r w:rsidR="0061661C">
              <w:rPr>
                <w:rFonts w:ascii="Calibri" w:hAnsi="Calibri" w:cs="Calibri"/>
                <w:bCs/>
              </w:rPr>
              <w:t>to IT for assistance in saving them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E21C7D">
              <w:rPr>
                <w:rFonts w:ascii="Calibri" w:hAnsi="Calibri" w:cs="Calibri"/>
                <w:bCs/>
              </w:rPr>
              <w:t xml:space="preserve">Brian said that he had been told there were some things the </w:t>
            </w:r>
            <w:proofErr w:type="gramStart"/>
            <w:r w:rsidR="000E5F4E">
              <w:rPr>
                <w:rFonts w:ascii="Calibri" w:hAnsi="Calibri" w:cs="Calibri"/>
                <w:bCs/>
              </w:rPr>
              <w:t>District</w:t>
            </w:r>
            <w:proofErr w:type="gramEnd"/>
            <w:r w:rsidR="000E5F4E">
              <w:rPr>
                <w:rFonts w:ascii="Calibri" w:hAnsi="Calibri" w:cs="Calibri"/>
                <w:bCs/>
              </w:rPr>
              <w:t xml:space="preserve"> should save </w:t>
            </w:r>
            <w:r w:rsidR="00E21C7D">
              <w:rPr>
                <w:rFonts w:ascii="Calibri" w:hAnsi="Calibri" w:cs="Calibri"/>
                <w:bCs/>
              </w:rPr>
              <w:t xml:space="preserve">that touch on </w:t>
            </w:r>
            <w:r>
              <w:rPr>
                <w:rFonts w:ascii="Calibri" w:hAnsi="Calibri" w:cs="Calibri"/>
                <w:bCs/>
              </w:rPr>
              <w:t xml:space="preserve">accreditation issues </w:t>
            </w:r>
            <w:r w:rsidR="000E5F4E">
              <w:rPr>
                <w:rFonts w:ascii="Calibri" w:hAnsi="Calibri" w:cs="Calibri"/>
                <w:bCs/>
              </w:rPr>
              <w:t xml:space="preserve">but </w:t>
            </w:r>
            <w:r w:rsidR="00E21C7D">
              <w:rPr>
                <w:rFonts w:ascii="Calibri" w:hAnsi="Calibri" w:cs="Calibri"/>
                <w:bCs/>
              </w:rPr>
              <w:t>IT</w:t>
            </w:r>
            <w:r w:rsidR="000E5F4E">
              <w:rPr>
                <w:rFonts w:ascii="Calibri" w:hAnsi="Calibri" w:cs="Calibri"/>
                <w:bCs/>
              </w:rPr>
              <w:t xml:space="preserve"> needed the faculty to identify which videos those were.</w:t>
            </w:r>
          </w:p>
          <w:p w14:paraId="33FA74D3" w14:textId="2A6093E0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7D5F607B" w14:textId="507C263A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Jose</w:t>
            </w:r>
            <w:r w:rsidR="00D767BF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like</w:t>
            </w:r>
            <w:r w:rsidR="00D767BF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 xml:space="preserve"> the idea on automated</w:t>
            </w:r>
            <w:r w:rsidR="00D767BF">
              <w:rPr>
                <w:rFonts w:ascii="Calibri" w:hAnsi="Calibri" w:cs="Calibri"/>
                <w:bCs/>
              </w:rPr>
              <w:t xml:space="preserve"> deletion after a specified amount of time but said </w:t>
            </w:r>
            <w:r>
              <w:rPr>
                <w:rFonts w:ascii="Calibri" w:hAnsi="Calibri" w:cs="Calibri"/>
                <w:bCs/>
              </w:rPr>
              <w:t xml:space="preserve">we do have a </w:t>
            </w:r>
            <w:r w:rsidR="00D767BF">
              <w:rPr>
                <w:rFonts w:ascii="Calibri" w:hAnsi="Calibri" w:cs="Calibri"/>
                <w:bCs/>
              </w:rPr>
              <w:t>limitation</w:t>
            </w:r>
            <w:r>
              <w:rPr>
                <w:rFonts w:ascii="Calibri" w:hAnsi="Calibri" w:cs="Calibri"/>
                <w:bCs/>
              </w:rPr>
              <w:t xml:space="preserve"> on that.</w:t>
            </w:r>
            <w:r w:rsidR="00D767BF">
              <w:rPr>
                <w:rFonts w:ascii="Calibri" w:hAnsi="Calibri" w:cs="Calibri"/>
                <w:bCs/>
              </w:rPr>
              <w:t xml:space="preserve"> There are automatic dates built into Zoom for </w:t>
            </w:r>
            <w:proofErr w:type="gramStart"/>
            <w:r w:rsidR="00D767BF">
              <w:rPr>
                <w:rFonts w:ascii="Calibri" w:hAnsi="Calibri" w:cs="Calibri"/>
                <w:bCs/>
              </w:rPr>
              <w:t>deletion</w:t>
            </w:r>
            <w:proofErr w:type="gramEnd"/>
            <w:r w:rsidR="00D767BF">
              <w:rPr>
                <w:rFonts w:ascii="Calibri" w:hAnsi="Calibri" w:cs="Calibri"/>
                <w:bCs/>
              </w:rPr>
              <w:t xml:space="preserve"> but the maximum is 120 days. </w:t>
            </w:r>
            <w:r w:rsidR="00E21C7D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Jose </w:t>
            </w:r>
            <w:r w:rsidR="00D767BF">
              <w:rPr>
                <w:rFonts w:ascii="Calibri" w:hAnsi="Calibri" w:cs="Calibri"/>
                <w:bCs/>
              </w:rPr>
              <w:t>said he can set an annual calendar reminder to delete cloud recordings. But this would have to be with the</w:t>
            </w:r>
            <w:r>
              <w:rPr>
                <w:rFonts w:ascii="Calibri" w:hAnsi="Calibri" w:cs="Calibri"/>
                <w:bCs/>
              </w:rPr>
              <w:t xml:space="preserve"> understanding that we will not single out recordings. Anything older than th</w:t>
            </w:r>
            <w:r w:rsidR="00D767BF">
              <w:rPr>
                <w:rFonts w:ascii="Calibri" w:hAnsi="Calibri" w:cs="Calibri"/>
                <w:bCs/>
              </w:rPr>
              <w:t>e date</w:t>
            </w:r>
            <w:r>
              <w:rPr>
                <w:rFonts w:ascii="Calibri" w:hAnsi="Calibri" w:cs="Calibri"/>
                <w:bCs/>
              </w:rPr>
              <w:t xml:space="preserve"> gets deleted. </w:t>
            </w:r>
          </w:p>
          <w:p w14:paraId="54A4C39C" w14:textId="4FF108D2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CEC2F43" w14:textId="5623CA0B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Erik </w:t>
            </w:r>
            <w:r w:rsidR="00D767BF">
              <w:rPr>
                <w:rFonts w:ascii="Calibri" w:hAnsi="Calibri" w:cs="Calibri"/>
                <w:bCs/>
              </w:rPr>
              <w:t>said t</w:t>
            </w:r>
            <w:r>
              <w:rPr>
                <w:rFonts w:ascii="Calibri" w:hAnsi="Calibri" w:cs="Calibri"/>
                <w:bCs/>
              </w:rPr>
              <w:t>here are</w:t>
            </w:r>
            <w:r w:rsidR="00D767BF">
              <w:rPr>
                <w:rFonts w:ascii="Calibri" w:hAnsi="Calibri" w:cs="Calibri"/>
                <w:bCs/>
              </w:rPr>
              <w:t xml:space="preserve"> also certain</w:t>
            </w:r>
            <w:r>
              <w:rPr>
                <w:rFonts w:ascii="Calibri" w:hAnsi="Calibri" w:cs="Calibri"/>
                <w:bCs/>
              </w:rPr>
              <w:t xml:space="preserve"> requirements that the faculty need to be made aware of. Such as, if there are students in </w:t>
            </w:r>
            <w:r w:rsidR="00AB59CD"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 xml:space="preserve"> video it can only be</w:t>
            </w:r>
            <w:r w:rsidR="00D767BF">
              <w:rPr>
                <w:rFonts w:ascii="Calibri" w:hAnsi="Calibri" w:cs="Calibri"/>
                <w:bCs/>
              </w:rPr>
              <w:t xml:space="preserve"> saved for a certain amount of time.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282461" w14:textId="0D0882FF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A961761" w14:textId="68A578BD" w:rsidR="00D86D31" w:rsidRDefault="00D86D3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Leigh</w:t>
            </w:r>
            <w:r w:rsidR="00D767BF">
              <w:rPr>
                <w:rFonts w:ascii="Calibri" w:hAnsi="Calibri" w:cs="Calibri"/>
                <w:bCs/>
              </w:rPr>
              <w:t xml:space="preserve"> agreed that there are </w:t>
            </w:r>
            <w:r>
              <w:rPr>
                <w:rFonts w:ascii="Calibri" w:hAnsi="Calibri" w:cs="Calibri"/>
                <w:bCs/>
              </w:rPr>
              <w:t xml:space="preserve">FIRPA and ADA requirements for </w:t>
            </w:r>
            <w:r w:rsidR="001B01FB">
              <w:rPr>
                <w:rFonts w:ascii="Calibri" w:hAnsi="Calibri" w:cs="Calibri"/>
                <w:bCs/>
              </w:rPr>
              <w:t xml:space="preserve">recordings. For </w:t>
            </w:r>
            <w:r w:rsidR="00D767BF">
              <w:rPr>
                <w:rFonts w:ascii="Calibri" w:hAnsi="Calibri" w:cs="Calibri"/>
                <w:bCs/>
              </w:rPr>
              <w:t>older recordings</w:t>
            </w:r>
            <w:r w:rsidR="001B01FB">
              <w:rPr>
                <w:rFonts w:ascii="Calibri" w:hAnsi="Calibri" w:cs="Calibri"/>
                <w:bCs/>
              </w:rPr>
              <w:t xml:space="preserve"> that are currently stored in the</w:t>
            </w:r>
            <w:r w:rsidR="00AB59CD">
              <w:rPr>
                <w:rFonts w:ascii="Calibri" w:hAnsi="Calibri" w:cs="Calibri"/>
                <w:bCs/>
              </w:rPr>
              <w:t xml:space="preserve"> cloud,</w:t>
            </w:r>
            <w:r w:rsidR="00D767BF">
              <w:rPr>
                <w:rFonts w:ascii="Calibri" w:hAnsi="Calibri" w:cs="Calibri"/>
                <w:bCs/>
              </w:rPr>
              <w:t xml:space="preserve"> </w:t>
            </w:r>
            <w:r w:rsidR="001B01FB">
              <w:rPr>
                <w:rFonts w:ascii="Calibri" w:hAnsi="Calibri" w:cs="Calibri"/>
                <w:bCs/>
              </w:rPr>
              <w:t>we want to say the</w:t>
            </w:r>
            <w:r w:rsidR="00D767BF">
              <w:rPr>
                <w:rFonts w:ascii="Calibri" w:hAnsi="Calibri" w:cs="Calibri"/>
                <w:bCs/>
              </w:rPr>
              <w:t>y</w:t>
            </w:r>
            <w:r w:rsidR="001B01FB">
              <w:rPr>
                <w:rFonts w:ascii="Calibri" w:hAnsi="Calibri" w:cs="Calibri"/>
                <w:bCs/>
              </w:rPr>
              <w:t xml:space="preserve"> will be deleted by </w:t>
            </w:r>
            <w:r w:rsidR="00D767BF">
              <w:rPr>
                <w:rFonts w:ascii="Calibri" w:hAnsi="Calibri" w:cs="Calibri"/>
                <w:bCs/>
              </w:rPr>
              <w:t>a certain</w:t>
            </w:r>
            <w:r w:rsidR="001B01FB">
              <w:rPr>
                <w:rFonts w:ascii="Calibri" w:hAnsi="Calibri" w:cs="Calibri"/>
                <w:bCs/>
              </w:rPr>
              <w:t xml:space="preserve"> date. </w:t>
            </w:r>
            <w:r w:rsidR="00D767BF">
              <w:rPr>
                <w:rFonts w:ascii="Calibri" w:hAnsi="Calibri" w:cs="Calibri"/>
                <w:bCs/>
              </w:rPr>
              <w:t xml:space="preserve">Leigh </w:t>
            </w:r>
            <w:r w:rsidR="00E21C7D">
              <w:rPr>
                <w:rFonts w:ascii="Calibri" w:hAnsi="Calibri" w:cs="Calibri"/>
                <w:bCs/>
              </w:rPr>
              <w:t>asked</w:t>
            </w:r>
            <w:r w:rsidR="00AB59CD">
              <w:rPr>
                <w:rFonts w:ascii="Calibri" w:hAnsi="Calibri" w:cs="Calibri"/>
                <w:bCs/>
              </w:rPr>
              <w:t xml:space="preserve"> the group</w:t>
            </w:r>
            <w:r w:rsidR="00E21C7D">
              <w:rPr>
                <w:rFonts w:ascii="Calibri" w:hAnsi="Calibri" w:cs="Calibri"/>
                <w:bCs/>
              </w:rPr>
              <w:t xml:space="preserve"> </w:t>
            </w:r>
            <w:r w:rsidR="00AB59CD">
              <w:rPr>
                <w:rFonts w:ascii="Calibri" w:hAnsi="Calibri" w:cs="Calibri"/>
                <w:bCs/>
              </w:rPr>
              <w:t>what date would be good.</w:t>
            </w:r>
          </w:p>
          <w:p w14:paraId="0F8E93F9" w14:textId="6BCF8142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29EBDF6" w14:textId="3BBB3743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Jose</w:t>
            </w:r>
            <w:r w:rsidR="00D767BF">
              <w:rPr>
                <w:rFonts w:ascii="Calibri" w:hAnsi="Calibri" w:cs="Calibri"/>
                <w:bCs/>
              </w:rPr>
              <w:t xml:space="preserve"> said that</w:t>
            </w:r>
            <w:r>
              <w:rPr>
                <w:rFonts w:ascii="Calibri" w:hAnsi="Calibri" w:cs="Calibri"/>
                <w:bCs/>
              </w:rPr>
              <w:t xml:space="preserve"> DE should dictate</w:t>
            </w:r>
            <w:r w:rsidR="00D767BF">
              <w:rPr>
                <w:rFonts w:ascii="Calibri" w:hAnsi="Calibri" w:cs="Calibri"/>
                <w:bCs/>
              </w:rPr>
              <w:t xml:space="preserve"> the date</w:t>
            </w:r>
            <w:r>
              <w:rPr>
                <w:rFonts w:ascii="Calibri" w:hAnsi="Calibri" w:cs="Calibri"/>
                <w:bCs/>
              </w:rPr>
              <w:t xml:space="preserve">. </w:t>
            </w:r>
          </w:p>
          <w:p w14:paraId="7422E360" w14:textId="7979C5D8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4FA7E5EE" w14:textId="1983BBF6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Brian </w:t>
            </w:r>
            <w:r w:rsidR="00D767BF">
              <w:rPr>
                <w:rFonts w:ascii="Calibri" w:hAnsi="Calibri" w:cs="Calibri"/>
                <w:bCs/>
              </w:rPr>
              <w:t xml:space="preserve">asked if we are precluded from deleting the work of </w:t>
            </w:r>
            <w:proofErr w:type="gramStart"/>
            <w:r w:rsidR="00D767BF">
              <w:rPr>
                <w:rFonts w:ascii="Calibri" w:hAnsi="Calibri" w:cs="Calibri"/>
                <w:bCs/>
              </w:rPr>
              <w:t>people</w:t>
            </w:r>
            <w:proofErr w:type="gramEnd"/>
            <w:r w:rsidR="00D767BF">
              <w:rPr>
                <w:rFonts w:ascii="Calibri" w:hAnsi="Calibri" w:cs="Calibri"/>
                <w:bCs/>
              </w:rPr>
              <w:t xml:space="preserve"> we can’t get ahold of such as those that are no longer with the District. And if we need to modify an AP, c</w:t>
            </w:r>
            <w:r>
              <w:rPr>
                <w:rFonts w:ascii="Calibri" w:hAnsi="Calibri" w:cs="Calibri"/>
                <w:bCs/>
              </w:rPr>
              <w:t xml:space="preserve">an we move forward with deletion before modifying </w:t>
            </w:r>
            <w:r w:rsidR="00D767BF">
              <w:rPr>
                <w:rFonts w:ascii="Calibri" w:hAnsi="Calibri" w:cs="Calibri"/>
                <w:bCs/>
              </w:rPr>
              <w:t>the AP?</w:t>
            </w:r>
          </w:p>
          <w:p w14:paraId="3EDDDD82" w14:textId="6087985F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79C67637" w14:textId="518FD3ED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Jose</w:t>
            </w:r>
            <w:r w:rsidR="00D767BF">
              <w:rPr>
                <w:rFonts w:ascii="Calibri" w:hAnsi="Calibri" w:cs="Calibri"/>
                <w:bCs/>
              </w:rPr>
              <w:t xml:space="preserve"> said that the </w:t>
            </w:r>
            <w:r>
              <w:rPr>
                <w:rFonts w:ascii="Calibri" w:hAnsi="Calibri" w:cs="Calibri"/>
                <w:bCs/>
              </w:rPr>
              <w:t>AP already s</w:t>
            </w:r>
            <w:r w:rsidR="00D767BF">
              <w:rPr>
                <w:rFonts w:ascii="Calibri" w:hAnsi="Calibri" w:cs="Calibri"/>
                <w:bCs/>
              </w:rPr>
              <w:t>tate</w:t>
            </w:r>
            <w:r>
              <w:rPr>
                <w:rFonts w:ascii="Calibri" w:hAnsi="Calibri" w:cs="Calibri"/>
                <w:bCs/>
              </w:rPr>
              <w:t xml:space="preserve">s </w:t>
            </w:r>
            <w:r w:rsidR="00D767BF">
              <w:rPr>
                <w:rFonts w:ascii="Calibri" w:hAnsi="Calibri" w:cs="Calibri"/>
                <w:bCs/>
              </w:rPr>
              <w:t xml:space="preserve">that </w:t>
            </w:r>
            <w:r>
              <w:rPr>
                <w:rFonts w:ascii="Calibri" w:hAnsi="Calibri" w:cs="Calibri"/>
                <w:bCs/>
              </w:rPr>
              <w:t>any digital document has a 2</w:t>
            </w:r>
            <w:r w:rsidR="00D767BF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 xml:space="preserve">year retention </w:t>
            </w:r>
            <w:proofErr w:type="gramStart"/>
            <w:r>
              <w:rPr>
                <w:rFonts w:ascii="Calibri" w:hAnsi="Calibri" w:cs="Calibri"/>
                <w:bCs/>
              </w:rPr>
              <w:t>policy</w:t>
            </w:r>
            <w:proofErr w:type="gramEnd"/>
            <w:r w:rsidR="00AB59CD">
              <w:rPr>
                <w:rFonts w:ascii="Calibri" w:hAnsi="Calibri" w:cs="Calibri"/>
                <w:bCs/>
              </w:rPr>
              <w:t xml:space="preserve"> but we</w:t>
            </w:r>
            <w:r w:rsidR="00D767BF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don’t enforce that on everything. </w:t>
            </w:r>
            <w:r w:rsidR="00E21C7D">
              <w:rPr>
                <w:rFonts w:ascii="Calibri" w:hAnsi="Calibri" w:cs="Calibri"/>
                <w:bCs/>
              </w:rPr>
              <w:t>Email</w:t>
            </w:r>
            <w:r w:rsidR="00D767BF">
              <w:rPr>
                <w:rFonts w:ascii="Calibri" w:hAnsi="Calibri" w:cs="Calibri"/>
                <w:bCs/>
              </w:rPr>
              <w:t xml:space="preserve"> strictly follows this retention policy but in practice, we d</w:t>
            </w:r>
            <w:r>
              <w:rPr>
                <w:rFonts w:ascii="Calibri" w:hAnsi="Calibri" w:cs="Calibri"/>
                <w:bCs/>
              </w:rPr>
              <w:t>on’t follow th</w:t>
            </w:r>
            <w:r w:rsidR="00E21C7D">
              <w:rPr>
                <w:rFonts w:ascii="Calibri" w:hAnsi="Calibri" w:cs="Calibri"/>
                <w:bCs/>
              </w:rPr>
              <w:t>is policy</w:t>
            </w:r>
            <w:r>
              <w:rPr>
                <w:rFonts w:ascii="Calibri" w:hAnsi="Calibri" w:cs="Calibri"/>
                <w:bCs/>
              </w:rPr>
              <w:t xml:space="preserve"> for any other t</w:t>
            </w:r>
            <w:r w:rsidR="00D767BF">
              <w:rPr>
                <w:rFonts w:ascii="Calibri" w:hAnsi="Calibri" w:cs="Calibri"/>
                <w:bCs/>
              </w:rPr>
              <w:t>echnology.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D767BF">
              <w:rPr>
                <w:rFonts w:ascii="Calibri" w:hAnsi="Calibri" w:cs="Calibri"/>
                <w:bCs/>
              </w:rPr>
              <w:t xml:space="preserve">As far as former employees, if they are no longer </w:t>
            </w:r>
            <w:r>
              <w:rPr>
                <w:rFonts w:ascii="Calibri" w:hAnsi="Calibri" w:cs="Calibri"/>
                <w:bCs/>
              </w:rPr>
              <w:t xml:space="preserve">an employee of the district, the data belongs to the district </w:t>
            </w:r>
            <w:r w:rsidR="00D767BF">
              <w:rPr>
                <w:rFonts w:ascii="Calibri" w:hAnsi="Calibri" w:cs="Calibri"/>
                <w:bCs/>
              </w:rPr>
              <w:t>and the district</w:t>
            </w:r>
            <w:r>
              <w:rPr>
                <w:rFonts w:ascii="Calibri" w:hAnsi="Calibri" w:cs="Calibri"/>
                <w:bCs/>
              </w:rPr>
              <w:t xml:space="preserve"> can do whatever they want</w:t>
            </w:r>
            <w:r w:rsidR="00D767BF">
              <w:rPr>
                <w:rFonts w:ascii="Calibri" w:hAnsi="Calibri" w:cs="Calibri"/>
                <w:bCs/>
              </w:rPr>
              <w:t xml:space="preserve"> with it</w:t>
            </w:r>
            <w:r>
              <w:rPr>
                <w:rFonts w:ascii="Calibri" w:hAnsi="Calibri" w:cs="Calibri"/>
                <w:bCs/>
              </w:rPr>
              <w:t xml:space="preserve">. </w:t>
            </w:r>
          </w:p>
          <w:p w14:paraId="7819805E" w14:textId="055E9CCC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51770C2" w14:textId="0DAD9817" w:rsidR="001B01FB" w:rsidRDefault="009E2170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Brian</w:t>
            </w:r>
            <w:r w:rsidR="001B01FB">
              <w:rPr>
                <w:rFonts w:ascii="Calibri" w:hAnsi="Calibri" w:cs="Calibri"/>
                <w:bCs/>
              </w:rPr>
              <w:t xml:space="preserve"> </w:t>
            </w:r>
            <w:r w:rsidR="00E21C7D">
              <w:rPr>
                <w:rFonts w:ascii="Calibri" w:hAnsi="Calibri" w:cs="Calibri"/>
                <w:bCs/>
              </w:rPr>
              <w:t>suggested that</w:t>
            </w:r>
            <w:r w:rsidR="00D767BF">
              <w:rPr>
                <w:rFonts w:ascii="Calibri" w:hAnsi="Calibri" w:cs="Calibri"/>
                <w:bCs/>
              </w:rPr>
              <w:t xml:space="preserve"> revisions to the AP </w:t>
            </w:r>
            <w:r w:rsidR="00E21C7D">
              <w:rPr>
                <w:rFonts w:ascii="Calibri" w:hAnsi="Calibri" w:cs="Calibri"/>
                <w:bCs/>
              </w:rPr>
              <w:t xml:space="preserve">might </w:t>
            </w:r>
            <w:r w:rsidR="00D767BF">
              <w:rPr>
                <w:rFonts w:ascii="Calibri" w:hAnsi="Calibri" w:cs="Calibri"/>
                <w:bCs/>
              </w:rPr>
              <w:t xml:space="preserve">make it clearer. </w:t>
            </w:r>
            <w:r>
              <w:rPr>
                <w:rFonts w:ascii="Calibri" w:hAnsi="Calibri" w:cs="Calibri"/>
                <w:bCs/>
              </w:rPr>
              <w:t>Brian</w:t>
            </w:r>
            <w:r w:rsidR="00B944E5">
              <w:rPr>
                <w:rFonts w:ascii="Calibri" w:hAnsi="Calibri" w:cs="Calibri"/>
                <w:bCs/>
              </w:rPr>
              <w:t xml:space="preserve"> said he would </w:t>
            </w:r>
            <w:r w:rsidR="00E21C7D">
              <w:rPr>
                <w:rFonts w:ascii="Calibri" w:hAnsi="Calibri" w:cs="Calibri"/>
                <w:bCs/>
              </w:rPr>
              <w:t>pass on any suggested changes to the AP</w:t>
            </w:r>
            <w:r w:rsidR="00B944E5">
              <w:rPr>
                <w:rFonts w:ascii="Calibri" w:hAnsi="Calibri" w:cs="Calibri"/>
                <w:bCs/>
              </w:rPr>
              <w:t xml:space="preserve"> to Erik and he </w:t>
            </w:r>
            <w:r w:rsidR="001B01FB">
              <w:rPr>
                <w:rFonts w:ascii="Calibri" w:hAnsi="Calibri" w:cs="Calibri"/>
                <w:bCs/>
              </w:rPr>
              <w:t xml:space="preserve">can put it out to the group. </w:t>
            </w:r>
          </w:p>
          <w:p w14:paraId="00FDC6B9" w14:textId="22BD4AA6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63D648A" w14:textId="40EFAFF8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Brian </w:t>
            </w:r>
            <w:r w:rsidR="00B944E5">
              <w:rPr>
                <w:rFonts w:ascii="Calibri" w:hAnsi="Calibri" w:cs="Calibri"/>
                <w:bCs/>
              </w:rPr>
              <w:t>said the</w:t>
            </w:r>
            <w:r>
              <w:rPr>
                <w:rFonts w:ascii="Calibri" w:hAnsi="Calibri" w:cs="Calibri"/>
                <w:bCs/>
              </w:rPr>
              <w:t xml:space="preserve"> group </w:t>
            </w:r>
            <w:r w:rsidR="00B944E5">
              <w:rPr>
                <w:rFonts w:ascii="Calibri" w:hAnsi="Calibri" w:cs="Calibri"/>
                <w:bCs/>
              </w:rPr>
              <w:t xml:space="preserve">probably does not </w:t>
            </w:r>
            <w:r>
              <w:rPr>
                <w:rFonts w:ascii="Calibri" w:hAnsi="Calibri" w:cs="Calibri"/>
                <w:bCs/>
              </w:rPr>
              <w:t>need to be involved in</w:t>
            </w:r>
            <w:r w:rsidR="00E21C7D">
              <w:rPr>
                <w:rFonts w:ascii="Calibri" w:hAnsi="Calibri" w:cs="Calibri"/>
                <w:bCs/>
              </w:rPr>
              <w:t xml:space="preserve"> the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E21C7D">
              <w:rPr>
                <w:rFonts w:ascii="Calibri" w:hAnsi="Calibri" w:cs="Calibri"/>
                <w:bCs/>
              </w:rPr>
              <w:t>“</w:t>
            </w:r>
            <w:r>
              <w:rPr>
                <w:rFonts w:ascii="Calibri" w:hAnsi="Calibri" w:cs="Calibri"/>
                <w:bCs/>
              </w:rPr>
              <w:t>last chance</w:t>
            </w:r>
            <w:r w:rsidR="00E21C7D">
              <w:rPr>
                <w:rFonts w:ascii="Calibri" w:hAnsi="Calibri" w:cs="Calibri"/>
                <w:bCs/>
              </w:rPr>
              <w:t>”</w:t>
            </w:r>
            <w:r>
              <w:rPr>
                <w:rFonts w:ascii="Calibri" w:hAnsi="Calibri" w:cs="Calibri"/>
                <w:bCs/>
              </w:rPr>
              <w:t xml:space="preserve"> email</w:t>
            </w:r>
            <w:r w:rsidR="00B944E5">
              <w:rPr>
                <w:rFonts w:ascii="Calibri" w:hAnsi="Calibri" w:cs="Calibri"/>
                <w:bCs/>
              </w:rPr>
              <w:t xml:space="preserve"> and he will go ahead and send that out</w:t>
            </w:r>
            <w:r>
              <w:rPr>
                <w:rFonts w:ascii="Calibri" w:hAnsi="Calibri" w:cs="Calibri"/>
                <w:bCs/>
              </w:rPr>
              <w:t>. But</w:t>
            </w:r>
            <w:r w:rsidR="00B944E5">
              <w:rPr>
                <w:rFonts w:ascii="Calibri" w:hAnsi="Calibri" w:cs="Calibri"/>
                <w:bCs/>
              </w:rPr>
              <w:t xml:space="preserve"> the group</w:t>
            </w:r>
            <w:r>
              <w:rPr>
                <w:rFonts w:ascii="Calibri" w:hAnsi="Calibri" w:cs="Calibri"/>
                <w:bCs/>
              </w:rPr>
              <w:t xml:space="preserve"> does need to give input on AP</w:t>
            </w:r>
            <w:r w:rsidR="00B944E5">
              <w:rPr>
                <w:rFonts w:ascii="Calibri" w:hAnsi="Calibri" w:cs="Calibri"/>
                <w:bCs/>
              </w:rPr>
              <w:t xml:space="preserve"> revisions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0731AA54" w14:textId="77777777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277CD998" w14:textId="2A946779" w:rsidR="001B01FB" w:rsidRPr="00D86D31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Jose </w:t>
            </w:r>
            <w:r w:rsidR="00B944E5">
              <w:rPr>
                <w:rFonts w:ascii="Calibri" w:hAnsi="Calibri" w:cs="Calibri"/>
                <w:bCs/>
              </w:rPr>
              <w:t>reported that we</w:t>
            </w:r>
            <w:r>
              <w:rPr>
                <w:rFonts w:ascii="Calibri" w:hAnsi="Calibri" w:cs="Calibri"/>
                <w:bCs/>
              </w:rPr>
              <w:t xml:space="preserve"> are 842% over </w:t>
            </w:r>
            <w:r w:rsidR="00B944E5">
              <w:rPr>
                <w:rFonts w:ascii="Calibri" w:hAnsi="Calibri" w:cs="Calibri"/>
                <w:bCs/>
              </w:rPr>
              <w:t xml:space="preserve">our </w:t>
            </w:r>
            <w:r>
              <w:rPr>
                <w:rFonts w:ascii="Calibri" w:hAnsi="Calibri" w:cs="Calibri"/>
                <w:bCs/>
              </w:rPr>
              <w:t>allocation</w:t>
            </w:r>
            <w:r w:rsidR="00B944E5">
              <w:rPr>
                <w:rFonts w:ascii="Calibri" w:hAnsi="Calibri" w:cs="Calibri"/>
                <w:bCs/>
              </w:rPr>
              <w:t xml:space="preserve"> and we are basically borrowing storage from other districts.</w:t>
            </w:r>
            <w:r w:rsidR="00B7694D">
              <w:rPr>
                <w:rFonts w:ascii="Calibri" w:hAnsi="Calibri" w:cs="Calibri"/>
                <w:bCs/>
              </w:rPr>
              <w:t xml:space="preserve"> The deletion doesn’t have to happen </w:t>
            </w:r>
            <w:proofErr w:type="gramStart"/>
            <w:r w:rsidR="00AB59CD">
              <w:rPr>
                <w:rFonts w:ascii="Calibri" w:hAnsi="Calibri" w:cs="Calibri"/>
                <w:bCs/>
              </w:rPr>
              <w:t>immediately</w:t>
            </w:r>
            <w:proofErr w:type="gramEnd"/>
            <w:r w:rsidR="00AB59CD">
              <w:rPr>
                <w:rFonts w:ascii="Calibri" w:hAnsi="Calibri" w:cs="Calibri"/>
                <w:bCs/>
              </w:rPr>
              <w:t xml:space="preserve"> but we are very over our storage limit.</w:t>
            </w:r>
            <w:r w:rsidR="00B7694D">
              <w:rPr>
                <w:rFonts w:ascii="Calibri" w:hAnsi="Calibri" w:cs="Calibri"/>
                <w:bCs/>
              </w:rPr>
              <w:t xml:space="preserve"> </w:t>
            </w:r>
          </w:p>
          <w:p w14:paraId="287427EF" w14:textId="3CC3174B" w:rsidR="008D6950" w:rsidRPr="00AB7130" w:rsidRDefault="008D6950" w:rsidP="002501A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8" w:type="dxa"/>
          </w:tcPr>
          <w:p w14:paraId="13CA1C18" w14:textId="77777777" w:rsidR="00D47D88" w:rsidRDefault="002501A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lastRenderedPageBreak/>
              <w:t>Brian</w:t>
            </w:r>
          </w:p>
          <w:p w14:paraId="7E39B821" w14:textId="77777777" w:rsidR="00D86D31" w:rsidRDefault="00D86D31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  <w:p w14:paraId="0B2CC63B" w14:textId="5CD16EF9" w:rsidR="00D86D31" w:rsidRDefault="00D86D31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9:32</w:t>
            </w:r>
          </w:p>
        </w:tc>
        <w:tc>
          <w:tcPr>
            <w:tcW w:w="983" w:type="dxa"/>
          </w:tcPr>
          <w:p w14:paraId="4FBD8712" w14:textId="26E5A1BF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0A2F37">
              <w:rPr>
                <w:rFonts w:ascii="Adobe Devanagari" w:hAnsi="Adobe Devanagari" w:cs="Adobe Devanagari"/>
                <w:b/>
              </w:rPr>
              <w:t>20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0A2F37">
              <w:rPr>
                <w:rFonts w:ascii="Adobe Devanagari" w:hAnsi="Adobe Devanagari" w:cs="Adobe Devanagari"/>
                <w:b/>
              </w:rPr>
              <w:t>3</w:t>
            </w:r>
            <w:r>
              <w:rPr>
                <w:rFonts w:ascii="Adobe Devanagari" w:hAnsi="Adobe Devanagari" w:cs="Adobe Devanagari"/>
                <w:b/>
              </w:rPr>
              <w:t>5</w:t>
            </w:r>
          </w:p>
        </w:tc>
      </w:tr>
      <w:tr w:rsidR="000A2F37" w14:paraId="7599F620" w14:textId="77777777" w:rsidTr="00D47D88">
        <w:trPr>
          <w:trHeight w:val="425"/>
        </w:trPr>
        <w:tc>
          <w:tcPr>
            <w:tcW w:w="8381" w:type="dxa"/>
          </w:tcPr>
          <w:p w14:paraId="3B781B9B" w14:textId="1FCE59CD" w:rsidR="000A2F37" w:rsidRDefault="002501A7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Integrations in Canvas/Whitelisting blocked applications/tools</w:t>
            </w:r>
          </w:p>
          <w:p w14:paraId="4A57DF72" w14:textId="2823E751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  <w:p w14:paraId="046DCC2C" w14:textId="1A5256EA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Leigh </w:t>
            </w:r>
            <w:r w:rsidR="00B944E5">
              <w:rPr>
                <w:rFonts w:ascii="Calibri" w:hAnsi="Calibri" w:cs="Calibri"/>
                <w:bCs/>
              </w:rPr>
              <w:t>reported that the issue had come up that t</w:t>
            </w:r>
            <w:r>
              <w:rPr>
                <w:rFonts w:ascii="Calibri" w:hAnsi="Calibri" w:cs="Calibri"/>
                <w:bCs/>
              </w:rPr>
              <w:t xml:space="preserve">eachers are sometimes using Canvas integrations that </w:t>
            </w:r>
            <w:r w:rsidR="00B944E5">
              <w:rPr>
                <w:rFonts w:ascii="Calibri" w:hAnsi="Calibri" w:cs="Calibri"/>
                <w:bCs/>
              </w:rPr>
              <w:t>teachers and students</w:t>
            </w:r>
            <w:r>
              <w:rPr>
                <w:rFonts w:ascii="Calibri" w:hAnsi="Calibri" w:cs="Calibri"/>
                <w:bCs/>
              </w:rPr>
              <w:t xml:space="preserve"> are able to use from home but not able to use </w:t>
            </w:r>
            <w:r w:rsidR="00B944E5">
              <w:rPr>
                <w:rFonts w:ascii="Calibri" w:hAnsi="Calibri" w:cs="Calibri"/>
                <w:bCs/>
              </w:rPr>
              <w:t>while on</w:t>
            </w:r>
            <w:r>
              <w:rPr>
                <w:rFonts w:ascii="Calibri" w:hAnsi="Calibri" w:cs="Calibri"/>
                <w:bCs/>
              </w:rPr>
              <w:t xml:space="preserve"> campus.</w:t>
            </w:r>
            <w:r w:rsidR="00B944E5">
              <w:rPr>
                <w:rFonts w:ascii="Calibri" w:hAnsi="Calibri" w:cs="Calibri"/>
                <w:bCs/>
              </w:rPr>
              <w:t xml:space="preserve"> She asked w</w:t>
            </w:r>
            <w:r>
              <w:rPr>
                <w:rFonts w:ascii="Calibri" w:hAnsi="Calibri" w:cs="Calibri"/>
                <w:bCs/>
              </w:rPr>
              <w:t xml:space="preserve">hat the best approach </w:t>
            </w:r>
            <w:r w:rsidR="00B944E5">
              <w:rPr>
                <w:rFonts w:ascii="Calibri" w:hAnsi="Calibri" w:cs="Calibri"/>
                <w:bCs/>
              </w:rPr>
              <w:t xml:space="preserve">is </w:t>
            </w:r>
            <w:r>
              <w:rPr>
                <w:rFonts w:ascii="Calibri" w:hAnsi="Calibri" w:cs="Calibri"/>
                <w:bCs/>
              </w:rPr>
              <w:t xml:space="preserve">to deal with this issue. </w:t>
            </w:r>
          </w:p>
          <w:p w14:paraId="06DEBF6C" w14:textId="2A6252D3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9103229" w14:textId="4BF9E102" w:rsidR="001B01FB" w:rsidRDefault="001B01FB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Jose</w:t>
            </w:r>
            <w:r w:rsidR="00B944E5">
              <w:rPr>
                <w:rFonts w:ascii="Calibri" w:hAnsi="Calibri" w:cs="Calibri"/>
                <w:bCs/>
              </w:rPr>
              <w:t xml:space="preserve"> explained that we</w:t>
            </w:r>
            <w:r>
              <w:rPr>
                <w:rFonts w:ascii="Calibri" w:hAnsi="Calibri" w:cs="Calibri"/>
                <w:bCs/>
              </w:rPr>
              <w:t xml:space="preserve"> don’t currently have a blacklist for Canvas or integrations. </w:t>
            </w:r>
            <w:r w:rsidR="00B944E5">
              <w:rPr>
                <w:rFonts w:ascii="Calibri" w:hAnsi="Calibri" w:cs="Calibri"/>
                <w:bCs/>
              </w:rPr>
              <w:t xml:space="preserve">But </w:t>
            </w:r>
            <w:r>
              <w:rPr>
                <w:rFonts w:ascii="Calibri" w:hAnsi="Calibri" w:cs="Calibri"/>
                <w:bCs/>
              </w:rPr>
              <w:t xml:space="preserve">we are subscribed to multiple security lists that connect to our firewalls. Those are updated </w:t>
            </w:r>
            <w:r w:rsidR="00AB59CD">
              <w:rPr>
                <w:rFonts w:ascii="Calibri" w:hAnsi="Calibri" w:cs="Calibri"/>
                <w:bCs/>
              </w:rPr>
              <w:t>frequently.</w:t>
            </w:r>
            <w:r w:rsidR="00B944E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A lot of applications are associated with hosts that make it on</w:t>
            </w:r>
            <w:r w:rsidR="00B944E5">
              <w:rPr>
                <w:rFonts w:ascii="Calibri" w:hAnsi="Calibri" w:cs="Calibri"/>
                <w:bCs/>
              </w:rPr>
              <w:t>to</w:t>
            </w:r>
            <w:r>
              <w:rPr>
                <w:rFonts w:ascii="Calibri" w:hAnsi="Calibri" w:cs="Calibri"/>
                <w:bCs/>
              </w:rPr>
              <w:t xml:space="preserve"> that list. That’s why sometimes they work or don’t work</w:t>
            </w:r>
            <w:r w:rsidR="00B944E5">
              <w:rPr>
                <w:rFonts w:ascii="Calibri" w:hAnsi="Calibri" w:cs="Calibri"/>
                <w:bCs/>
              </w:rPr>
              <w:t>; people</w:t>
            </w:r>
            <w:r>
              <w:rPr>
                <w:rFonts w:ascii="Calibri" w:hAnsi="Calibri" w:cs="Calibri"/>
                <w:bCs/>
              </w:rPr>
              <w:t xml:space="preserve"> are using services that get put on these lists. </w:t>
            </w:r>
            <w:r w:rsidR="00B944E5">
              <w:rPr>
                <w:rFonts w:ascii="Calibri" w:hAnsi="Calibri" w:cs="Calibri"/>
                <w:bCs/>
              </w:rPr>
              <w:t>Jose said these are n</w:t>
            </w:r>
            <w:r>
              <w:rPr>
                <w:rFonts w:ascii="Calibri" w:hAnsi="Calibri" w:cs="Calibri"/>
                <w:bCs/>
              </w:rPr>
              <w:t>ational lists</w:t>
            </w:r>
            <w:r w:rsidR="00B944E5">
              <w:rPr>
                <w:rFonts w:ascii="Calibri" w:hAnsi="Calibri" w:cs="Calibri"/>
                <w:bCs/>
              </w:rPr>
              <w:t xml:space="preserve"> and n</w:t>
            </w:r>
            <w:r>
              <w:rPr>
                <w:rFonts w:ascii="Calibri" w:hAnsi="Calibri" w:cs="Calibri"/>
                <w:bCs/>
              </w:rPr>
              <w:t>ot something we gather ourselves. Sometimes we have problems with specific subscription</w:t>
            </w:r>
            <w:r w:rsidR="00AB59CD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 xml:space="preserve">based services that are no longer working on campus. </w:t>
            </w:r>
            <w:r w:rsidR="00AB59CD">
              <w:rPr>
                <w:rFonts w:ascii="Calibri" w:hAnsi="Calibri" w:cs="Calibri"/>
                <w:bCs/>
              </w:rPr>
              <w:t>Those services</w:t>
            </w:r>
            <w:r w:rsidR="003D529D">
              <w:rPr>
                <w:rFonts w:ascii="Calibri" w:hAnsi="Calibri" w:cs="Calibri"/>
                <w:bCs/>
              </w:rPr>
              <w:t xml:space="preserve"> might start</w:t>
            </w:r>
            <w:r>
              <w:rPr>
                <w:rFonts w:ascii="Calibri" w:hAnsi="Calibri" w:cs="Calibri"/>
                <w:bCs/>
              </w:rPr>
              <w:t xml:space="preserve"> storing information that they didn’t </w:t>
            </w:r>
            <w:r w:rsidR="003D529D">
              <w:rPr>
                <w:rFonts w:ascii="Calibri" w:hAnsi="Calibri" w:cs="Calibri"/>
                <w:bCs/>
              </w:rPr>
              <w:t xml:space="preserve">previously, </w:t>
            </w:r>
            <w:r>
              <w:rPr>
                <w:rFonts w:ascii="Calibri" w:hAnsi="Calibri" w:cs="Calibri"/>
                <w:bCs/>
              </w:rPr>
              <w:t>which g</w:t>
            </w:r>
            <w:r w:rsidR="00B944E5">
              <w:rPr>
                <w:rFonts w:ascii="Calibri" w:hAnsi="Calibri" w:cs="Calibri"/>
                <w:bCs/>
              </w:rPr>
              <w:t>ives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3D529D">
              <w:rPr>
                <w:rFonts w:ascii="Calibri" w:hAnsi="Calibri" w:cs="Calibri"/>
                <w:bCs/>
              </w:rPr>
              <w:t>that service</w:t>
            </w:r>
            <w:r>
              <w:rPr>
                <w:rFonts w:ascii="Calibri" w:hAnsi="Calibri" w:cs="Calibri"/>
                <w:bCs/>
              </w:rPr>
              <w:t xml:space="preserve"> a bad security rating. </w:t>
            </w:r>
            <w:r w:rsidR="00B944E5">
              <w:rPr>
                <w:rFonts w:ascii="Calibri" w:hAnsi="Calibri" w:cs="Calibri"/>
                <w:bCs/>
              </w:rPr>
              <w:t xml:space="preserve">Jose said that there is nothing we can do when a company changes </w:t>
            </w:r>
            <w:r>
              <w:rPr>
                <w:rFonts w:ascii="Calibri" w:hAnsi="Calibri" w:cs="Calibri"/>
                <w:bCs/>
              </w:rPr>
              <w:t xml:space="preserve">practices </w:t>
            </w:r>
            <w:r w:rsidR="009F560D">
              <w:rPr>
                <w:rFonts w:ascii="Calibri" w:hAnsi="Calibri" w:cs="Calibri"/>
                <w:bCs/>
              </w:rPr>
              <w:t xml:space="preserve">and gets put on </w:t>
            </w:r>
            <w:r w:rsidR="003D529D">
              <w:rPr>
                <w:rFonts w:ascii="Calibri" w:hAnsi="Calibri" w:cs="Calibri"/>
                <w:bCs/>
              </w:rPr>
              <w:t>the</w:t>
            </w:r>
            <w:r w:rsidR="009F560D">
              <w:rPr>
                <w:rFonts w:ascii="Calibri" w:hAnsi="Calibri" w:cs="Calibri"/>
                <w:bCs/>
              </w:rPr>
              <w:t xml:space="preserve"> list. We can’t exempt th</w:t>
            </w:r>
            <w:r w:rsidR="00B944E5">
              <w:rPr>
                <w:rFonts w:ascii="Calibri" w:hAnsi="Calibri" w:cs="Calibri"/>
                <w:bCs/>
              </w:rPr>
              <w:t>at application</w:t>
            </w:r>
            <w:r w:rsidR="009F560D">
              <w:rPr>
                <w:rFonts w:ascii="Calibri" w:hAnsi="Calibri" w:cs="Calibri"/>
                <w:bCs/>
              </w:rPr>
              <w:t xml:space="preserve"> because that will exempt other things that are </w:t>
            </w:r>
            <w:r w:rsidR="00B944E5">
              <w:rPr>
                <w:rFonts w:ascii="Calibri" w:hAnsi="Calibri" w:cs="Calibri"/>
                <w:bCs/>
              </w:rPr>
              <w:t>a security risk</w:t>
            </w:r>
            <w:r w:rsidR="009F560D">
              <w:rPr>
                <w:rFonts w:ascii="Calibri" w:hAnsi="Calibri" w:cs="Calibri"/>
                <w:bCs/>
              </w:rPr>
              <w:t>.</w:t>
            </w:r>
            <w:r w:rsidR="00B944E5">
              <w:rPr>
                <w:rFonts w:ascii="Calibri" w:hAnsi="Calibri" w:cs="Calibri"/>
                <w:bCs/>
              </w:rPr>
              <w:t xml:space="preserve"> </w:t>
            </w:r>
          </w:p>
          <w:p w14:paraId="3ACA2C5F" w14:textId="79150263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360993EA" w14:textId="24320E8E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Leigh</w:t>
            </w:r>
            <w:r w:rsidR="00B944E5">
              <w:rPr>
                <w:rFonts w:ascii="Calibri" w:hAnsi="Calibri" w:cs="Calibri"/>
                <w:bCs/>
              </w:rPr>
              <w:t xml:space="preserve"> asked what the group would</w:t>
            </w:r>
            <w:r>
              <w:rPr>
                <w:rFonts w:ascii="Calibri" w:hAnsi="Calibri" w:cs="Calibri"/>
                <w:bCs/>
              </w:rPr>
              <w:t xml:space="preserve"> suggest</w:t>
            </w:r>
            <w:r w:rsidR="00B944E5">
              <w:rPr>
                <w:rFonts w:ascii="Calibri" w:hAnsi="Calibri" w:cs="Calibri"/>
                <w:bCs/>
              </w:rPr>
              <w:t xml:space="preserve"> to faculty</w:t>
            </w:r>
            <w:r>
              <w:rPr>
                <w:rFonts w:ascii="Calibri" w:hAnsi="Calibri" w:cs="Calibri"/>
                <w:bCs/>
              </w:rPr>
              <w:t xml:space="preserve"> when they are using things that can be accessed off campus but not on campus.</w:t>
            </w:r>
          </w:p>
          <w:p w14:paraId="5C0E8CDF" w14:textId="353F32AF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54883E16" w14:textId="427F6F78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Brian </w:t>
            </w:r>
            <w:r w:rsidR="00B944E5">
              <w:rPr>
                <w:rFonts w:ascii="Calibri" w:hAnsi="Calibri" w:cs="Calibri"/>
                <w:bCs/>
              </w:rPr>
              <w:t xml:space="preserve">asked if we </w:t>
            </w:r>
            <w:proofErr w:type="gramStart"/>
            <w:r w:rsidR="00B944E5">
              <w:rPr>
                <w:rFonts w:ascii="Calibri" w:hAnsi="Calibri" w:cs="Calibri"/>
                <w:bCs/>
              </w:rPr>
              <w:t>can</w:t>
            </w:r>
            <w:proofErr w:type="gramEnd"/>
            <w:r w:rsidR="00B944E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reach out to sister institutions to see how they are handling it</w:t>
            </w:r>
            <w:r w:rsidR="00B944E5">
              <w:rPr>
                <w:rFonts w:ascii="Calibri" w:hAnsi="Calibri" w:cs="Calibri"/>
                <w:bCs/>
              </w:rPr>
              <w:t>.</w:t>
            </w:r>
          </w:p>
          <w:p w14:paraId="1E3D93E0" w14:textId="3B5EB165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3AC8524C" w14:textId="2332B079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Jose </w:t>
            </w:r>
            <w:r w:rsidR="00B944E5">
              <w:rPr>
                <w:rFonts w:ascii="Calibri" w:hAnsi="Calibri" w:cs="Calibri"/>
                <w:bCs/>
              </w:rPr>
              <w:t>said</w:t>
            </w:r>
            <w:r w:rsidR="003D529D">
              <w:rPr>
                <w:rFonts w:ascii="Calibri" w:hAnsi="Calibri" w:cs="Calibri"/>
                <w:bCs/>
              </w:rPr>
              <w:t xml:space="preserve"> some</w:t>
            </w:r>
            <w:r w:rsidR="00B944E5">
              <w:rPr>
                <w:rFonts w:ascii="Calibri" w:hAnsi="Calibri" w:cs="Calibri"/>
                <w:bCs/>
              </w:rPr>
              <w:t xml:space="preserve"> institutions</w:t>
            </w:r>
            <w:r>
              <w:rPr>
                <w:rFonts w:ascii="Calibri" w:hAnsi="Calibri" w:cs="Calibri"/>
                <w:bCs/>
              </w:rPr>
              <w:t xml:space="preserve"> are handling </w:t>
            </w:r>
            <w:r w:rsidR="00AB59CD">
              <w:rPr>
                <w:rFonts w:ascii="Calibri" w:hAnsi="Calibri" w:cs="Calibri"/>
                <w:bCs/>
              </w:rPr>
              <w:t>this issue</w:t>
            </w:r>
            <w:r>
              <w:rPr>
                <w:rFonts w:ascii="Calibri" w:hAnsi="Calibri" w:cs="Calibri"/>
                <w:bCs/>
              </w:rPr>
              <w:t xml:space="preserve"> differently. Some are more security minded than others. </w:t>
            </w:r>
            <w:r w:rsidR="00B944E5">
              <w:rPr>
                <w:rFonts w:ascii="Calibri" w:hAnsi="Calibri" w:cs="Calibri"/>
                <w:bCs/>
              </w:rPr>
              <w:t xml:space="preserve">And </w:t>
            </w:r>
            <w:r>
              <w:rPr>
                <w:rFonts w:ascii="Calibri" w:hAnsi="Calibri" w:cs="Calibri"/>
                <w:bCs/>
              </w:rPr>
              <w:t xml:space="preserve">staffing </w:t>
            </w:r>
            <w:r w:rsidR="00B7694D">
              <w:rPr>
                <w:rFonts w:ascii="Calibri" w:hAnsi="Calibri" w:cs="Calibri"/>
                <w:bCs/>
              </w:rPr>
              <w:t>and funding issues</w:t>
            </w:r>
            <w:r w:rsidR="00AB59CD">
              <w:rPr>
                <w:rFonts w:ascii="Calibri" w:hAnsi="Calibri" w:cs="Calibri"/>
                <w:bCs/>
              </w:rPr>
              <w:t xml:space="preserve"> may dictate how things are handled as well</w:t>
            </w:r>
            <w:r>
              <w:rPr>
                <w:rFonts w:ascii="Calibri" w:hAnsi="Calibri" w:cs="Calibri"/>
                <w:bCs/>
              </w:rPr>
              <w:t xml:space="preserve">. It’s </w:t>
            </w:r>
            <w:r w:rsidR="00B944E5">
              <w:rPr>
                <w:rFonts w:ascii="Calibri" w:hAnsi="Calibri" w:cs="Calibri"/>
                <w:bCs/>
              </w:rPr>
              <w:t>difficult to</w:t>
            </w:r>
            <w:r>
              <w:rPr>
                <w:rFonts w:ascii="Calibri" w:hAnsi="Calibri" w:cs="Calibri"/>
                <w:bCs/>
              </w:rPr>
              <w:t xml:space="preserve"> compar</w:t>
            </w:r>
            <w:r w:rsidR="00B944E5">
              <w:rPr>
                <w:rFonts w:ascii="Calibri" w:hAnsi="Calibri" w:cs="Calibri"/>
                <w:bCs/>
              </w:rPr>
              <w:t>e how one district handles IT security issues to how another district does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AB59CD">
              <w:rPr>
                <w:rFonts w:ascii="Calibri" w:hAnsi="Calibri" w:cs="Calibri"/>
                <w:bCs/>
              </w:rPr>
              <w:t>Some</w:t>
            </w:r>
            <w:r w:rsidR="009E2170">
              <w:rPr>
                <w:rFonts w:ascii="Calibri" w:hAnsi="Calibri" w:cs="Calibri"/>
                <w:bCs/>
              </w:rPr>
              <w:t xml:space="preserve"> districts</w:t>
            </w:r>
            <w:r>
              <w:rPr>
                <w:rFonts w:ascii="Calibri" w:hAnsi="Calibri" w:cs="Calibri"/>
                <w:bCs/>
              </w:rPr>
              <w:t xml:space="preserve"> do better </w:t>
            </w:r>
            <w:r w:rsidR="009E2170">
              <w:rPr>
                <w:rFonts w:ascii="Calibri" w:hAnsi="Calibri" w:cs="Calibri"/>
                <w:bCs/>
              </w:rPr>
              <w:t>with security while others do not.</w:t>
            </w:r>
            <w:r>
              <w:rPr>
                <w:rFonts w:ascii="Calibri" w:hAnsi="Calibri" w:cs="Calibri"/>
                <w:bCs/>
              </w:rPr>
              <w:t xml:space="preserve"> Those that don’t do as good are the ones we are hearing about falling victim to security attacks.</w:t>
            </w:r>
          </w:p>
          <w:p w14:paraId="139A5BBA" w14:textId="23BD9FCD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3CA83BE9" w14:textId="71469194" w:rsidR="009F560D" w:rsidRDefault="009E2170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Brian said it is also a matter of</w:t>
            </w:r>
            <w:r w:rsidR="009F560D">
              <w:rPr>
                <w:rFonts w:ascii="Calibri" w:hAnsi="Calibri" w:cs="Calibri"/>
                <w:bCs/>
              </w:rPr>
              <w:t xml:space="preserve"> perspective </w:t>
            </w:r>
            <w:r>
              <w:rPr>
                <w:rFonts w:ascii="Calibri" w:hAnsi="Calibri" w:cs="Calibri"/>
                <w:bCs/>
              </w:rPr>
              <w:t>as to</w:t>
            </w:r>
            <w:r w:rsidR="009F560D">
              <w:rPr>
                <w:rFonts w:ascii="Calibri" w:hAnsi="Calibri" w:cs="Calibri"/>
                <w:bCs/>
              </w:rPr>
              <w:t xml:space="preserve"> what is good</w:t>
            </w:r>
            <w:r>
              <w:rPr>
                <w:rFonts w:ascii="Calibri" w:hAnsi="Calibri" w:cs="Calibri"/>
                <w:bCs/>
              </w:rPr>
              <w:t>.</w:t>
            </w:r>
            <w:r w:rsidR="009F560D">
              <w:rPr>
                <w:rFonts w:ascii="Calibri" w:hAnsi="Calibri" w:cs="Calibri"/>
                <w:bCs/>
              </w:rPr>
              <w:t xml:space="preserve"> Is good that </w:t>
            </w:r>
            <w:r w:rsidR="003D529D">
              <w:rPr>
                <w:rFonts w:ascii="Calibri" w:hAnsi="Calibri" w:cs="Calibri"/>
                <w:bCs/>
              </w:rPr>
              <w:t>faculty and students</w:t>
            </w:r>
            <w:r w:rsidR="009F560D">
              <w:rPr>
                <w:rFonts w:ascii="Calibri" w:hAnsi="Calibri" w:cs="Calibri"/>
                <w:bCs/>
              </w:rPr>
              <w:t xml:space="preserve"> can access thi</w:t>
            </w:r>
            <w:r>
              <w:rPr>
                <w:rFonts w:ascii="Calibri" w:hAnsi="Calibri" w:cs="Calibri"/>
                <w:bCs/>
              </w:rPr>
              <w:t xml:space="preserve">ngs or is good that </w:t>
            </w:r>
            <w:r w:rsidR="009F560D">
              <w:rPr>
                <w:rFonts w:ascii="Calibri" w:hAnsi="Calibri" w:cs="Calibri"/>
                <w:bCs/>
              </w:rPr>
              <w:t>we are secure?</w:t>
            </w:r>
          </w:p>
          <w:p w14:paraId="5AB9ED30" w14:textId="29CD337D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403D0F36" w14:textId="3C0F90FE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Jose</w:t>
            </w:r>
            <w:r w:rsidR="009E2170">
              <w:rPr>
                <w:rFonts w:ascii="Calibri" w:hAnsi="Calibri" w:cs="Calibri"/>
                <w:bCs/>
              </w:rPr>
              <w:t xml:space="preserve"> said that the</w:t>
            </w:r>
            <w:r>
              <w:rPr>
                <w:rFonts w:ascii="Calibri" w:hAnsi="Calibri" w:cs="Calibri"/>
                <w:bCs/>
              </w:rPr>
              <w:t xml:space="preserve"> State is trying to streamline </w:t>
            </w:r>
            <w:proofErr w:type="gramStart"/>
            <w:r w:rsidR="009E2170">
              <w:rPr>
                <w:rFonts w:ascii="Calibri" w:hAnsi="Calibri" w:cs="Calibri"/>
                <w:bCs/>
              </w:rPr>
              <w:t>things</w:t>
            </w:r>
            <w:proofErr w:type="gramEnd"/>
            <w:r w:rsidR="009E2170">
              <w:rPr>
                <w:rFonts w:ascii="Calibri" w:hAnsi="Calibri" w:cs="Calibri"/>
                <w:bCs/>
              </w:rPr>
              <w:t xml:space="preserve"> so</w:t>
            </w:r>
            <w:r>
              <w:rPr>
                <w:rFonts w:ascii="Calibri" w:hAnsi="Calibri" w:cs="Calibri"/>
                <w:bCs/>
              </w:rPr>
              <w:t xml:space="preserve"> we are all on the same page. We are fortunately leading the way in a lot of aspects for cyber security. W</w:t>
            </w:r>
            <w:r w:rsidR="009E2170">
              <w:rPr>
                <w:rFonts w:ascii="Calibri" w:hAnsi="Calibri" w:cs="Calibri"/>
                <w:bCs/>
              </w:rPr>
              <w:t>e</w:t>
            </w:r>
            <w:r>
              <w:rPr>
                <w:rFonts w:ascii="Calibri" w:hAnsi="Calibri" w:cs="Calibri"/>
                <w:bCs/>
              </w:rPr>
              <w:t xml:space="preserve"> are very mindful and thoughtful about what we do and how we do it. W</w:t>
            </w:r>
            <w:r w:rsidR="009E2170">
              <w:rPr>
                <w:rFonts w:ascii="Calibri" w:hAnsi="Calibri" w:cs="Calibri"/>
                <w:bCs/>
              </w:rPr>
              <w:t>e</w:t>
            </w:r>
            <w:r>
              <w:rPr>
                <w:rFonts w:ascii="Calibri" w:hAnsi="Calibri" w:cs="Calibri"/>
                <w:bCs/>
              </w:rPr>
              <w:t xml:space="preserve"> are learning from mistakes of other school districts. Some</w:t>
            </w:r>
            <w:r w:rsidR="009E2170">
              <w:rPr>
                <w:rFonts w:ascii="Calibri" w:hAnsi="Calibri" w:cs="Calibri"/>
                <w:bCs/>
              </w:rPr>
              <w:t xml:space="preserve"> districts</w:t>
            </w:r>
            <w:r>
              <w:rPr>
                <w:rFonts w:ascii="Calibri" w:hAnsi="Calibri" w:cs="Calibri"/>
                <w:bCs/>
              </w:rPr>
              <w:t xml:space="preserve"> have a long way to </w:t>
            </w:r>
            <w:proofErr w:type="gramStart"/>
            <w:r>
              <w:rPr>
                <w:rFonts w:ascii="Calibri" w:hAnsi="Calibri" w:cs="Calibri"/>
                <w:bCs/>
              </w:rPr>
              <w:t>go</w:t>
            </w:r>
            <w:proofErr w:type="gramEnd"/>
            <w:r>
              <w:rPr>
                <w:rFonts w:ascii="Calibri" w:hAnsi="Calibri" w:cs="Calibri"/>
                <w:bCs/>
              </w:rPr>
              <w:t xml:space="preserve"> and we are further along than </w:t>
            </w:r>
            <w:r w:rsidR="009E2170">
              <w:rPr>
                <w:rFonts w:ascii="Calibri" w:hAnsi="Calibri" w:cs="Calibri"/>
                <w:bCs/>
              </w:rPr>
              <w:t>many districts are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47D758AF" w14:textId="2B71FD8E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4F18EB1B" w14:textId="66C8ABDF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Erik </w:t>
            </w:r>
            <w:r w:rsidR="009E2170">
              <w:rPr>
                <w:rFonts w:ascii="Calibri" w:hAnsi="Calibri" w:cs="Calibri"/>
                <w:bCs/>
              </w:rPr>
              <w:t>said the f</w:t>
            </w:r>
            <w:r>
              <w:rPr>
                <w:rFonts w:ascii="Calibri" w:hAnsi="Calibri" w:cs="Calibri"/>
                <w:bCs/>
              </w:rPr>
              <w:t xml:space="preserve">aculty </w:t>
            </w:r>
            <w:r w:rsidR="003D529D">
              <w:rPr>
                <w:rFonts w:ascii="Calibri" w:hAnsi="Calibri" w:cs="Calibri"/>
                <w:bCs/>
              </w:rPr>
              <w:t xml:space="preserve">often </w:t>
            </w:r>
            <w:r>
              <w:rPr>
                <w:rFonts w:ascii="Calibri" w:hAnsi="Calibri" w:cs="Calibri"/>
                <w:bCs/>
              </w:rPr>
              <w:t>find their own tools to do what they need to do</w:t>
            </w:r>
            <w:r w:rsidR="009E2170">
              <w:rPr>
                <w:rFonts w:ascii="Calibri" w:hAnsi="Calibri" w:cs="Calibri"/>
                <w:bCs/>
              </w:rPr>
              <w:t xml:space="preserve"> to effectively teach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CF41FD">
              <w:rPr>
                <w:rFonts w:ascii="Calibri" w:hAnsi="Calibri" w:cs="Calibri"/>
                <w:bCs/>
              </w:rPr>
              <w:t>It might</w:t>
            </w:r>
            <w:r w:rsidR="009E2170">
              <w:rPr>
                <w:rFonts w:ascii="Calibri" w:hAnsi="Calibri" w:cs="Calibri"/>
                <w:bCs/>
              </w:rPr>
              <w:t xml:space="preserve"> be helpful</w:t>
            </w:r>
            <w:r>
              <w:rPr>
                <w:rFonts w:ascii="Calibri" w:hAnsi="Calibri" w:cs="Calibri"/>
                <w:bCs/>
              </w:rPr>
              <w:t xml:space="preserve"> to </w:t>
            </w:r>
            <w:r w:rsidR="009E2170">
              <w:rPr>
                <w:rFonts w:ascii="Calibri" w:hAnsi="Calibri" w:cs="Calibri"/>
                <w:bCs/>
              </w:rPr>
              <w:t xml:space="preserve">let them know what applications of our own are available to </w:t>
            </w:r>
            <w:r w:rsidR="009E2170">
              <w:rPr>
                <w:rFonts w:ascii="Calibri" w:hAnsi="Calibri" w:cs="Calibri"/>
                <w:bCs/>
              </w:rPr>
              <w:lastRenderedPageBreak/>
              <w:t>them so that they can use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3D529D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>applications that we have rather than trying to screen a variety of</w:t>
            </w:r>
            <w:r w:rsidR="009E2170">
              <w:rPr>
                <w:rFonts w:ascii="Calibri" w:hAnsi="Calibri" w:cs="Calibri"/>
                <w:bCs/>
              </w:rPr>
              <w:t xml:space="preserve"> applications</w:t>
            </w:r>
            <w:r>
              <w:rPr>
                <w:rFonts w:ascii="Calibri" w:hAnsi="Calibri" w:cs="Calibri"/>
                <w:bCs/>
              </w:rPr>
              <w:t xml:space="preserve"> that</w:t>
            </w:r>
            <w:r w:rsidR="009E2170">
              <w:rPr>
                <w:rFonts w:ascii="Calibri" w:hAnsi="Calibri" w:cs="Calibri"/>
                <w:bCs/>
              </w:rPr>
              <w:t xml:space="preserve"> different</w:t>
            </w:r>
            <w:r>
              <w:rPr>
                <w:rFonts w:ascii="Calibri" w:hAnsi="Calibri" w:cs="Calibri"/>
                <w:bCs/>
              </w:rPr>
              <w:t xml:space="preserve"> faculty have found. </w:t>
            </w:r>
          </w:p>
          <w:p w14:paraId="65CD532D" w14:textId="10FCCA34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C724E5A" w14:textId="23211D66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Leigh </w:t>
            </w:r>
            <w:r w:rsidR="009E2170">
              <w:rPr>
                <w:rFonts w:ascii="Calibri" w:hAnsi="Calibri" w:cs="Calibri"/>
                <w:bCs/>
              </w:rPr>
              <w:t>said a long-term</w:t>
            </w:r>
            <w:r>
              <w:rPr>
                <w:rFonts w:ascii="Calibri" w:hAnsi="Calibri" w:cs="Calibri"/>
                <w:bCs/>
              </w:rPr>
              <w:t xml:space="preserve"> solution might be to curate the tools. </w:t>
            </w:r>
            <w:r w:rsidR="009E2170">
              <w:rPr>
                <w:rFonts w:ascii="Calibri" w:hAnsi="Calibri" w:cs="Calibri"/>
                <w:bCs/>
              </w:rPr>
              <w:t>She asked if a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9E2170">
              <w:rPr>
                <w:rFonts w:ascii="Calibri" w:hAnsi="Calibri" w:cs="Calibri"/>
                <w:bCs/>
              </w:rPr>
              <w:t>short-term</w:t>
            </w:r>
            <w:r>
              <w:rPr>
                <w:rFonts w:ascii="Calibri" w:hAnsi="Calibri" w:cs="Calibri"/>
                <w:bCs/>
              </w:rPr>
              <w:t xml:space="preserve"> solution is just more thorough communication</w:t>
            </w:r>
            <w:r w:rsidR="009E2170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She </w:t>
            </w:r>
            <w:r w:rsidR="009E2170">
              <w:rPr>
                <w:rFonts w:ascii="Calibri" w:hAnsi="Calibri" w:cs="Calibri"/>
                <w:bCs/>
              </w:rPr>
              <w:t xml:space="preserve">said </w:t>
            </w:r>
            <w:r>
              <w:rPr>
                <w:rFonts w:ascii="Calibri" w:hAnsi="Calibri" w:cs="Calibri"/>
                <w:bCs/>
              </w:rPr>
              <w:t xml:space="preserve">can generate a list of specific problems that faculty is having </w:t>
            </w:r>
            <w:r w:rsidR="009E2170">
              <w:rPr>
                <w:rFonts w:ascii="Calibri" w:hAnsi="Calibri" w:cs="Calibri"/>
                <w:bCs/>
              </w:rPr>
              <w:t>but</w:t>
            </w:r>
            <w:r>
              <w:rPr>
                <w:rFonts w:ascii="Calibri" w:hAnsi="Calibri" w:cs="Calibri"/>
                <w:bCs/>
              </w:rPr>
              <w:t xml:space="preserve"> it sounds like that list can be ever changing.</w:t>
            </w:r>
          </w:p>
          <w:p w14:paraId="65F09069" w14:textId="58E0FA10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6C576DF" w14:textId="35ED3AFF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Jose </w:t>
            </w:r>
            <w:r w:rsidR="009E2170">
              <w:rPr>
                <w:rFonts w:ascii="Calibri" w:hAnsi="Calibri" w:cs="Calibri"/>
                <w:bCs/>
              </w:rPr>
              <w:t>said we can do a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9E2170">
              <w:rPr>
                <w:rFonts w:ascii="Calibri" w:hAnsi="Calibri" w:cs="Calibri"/>
                <w:bCs/>
              </w:rPr>
              <w:t>b</w:t>
            </w:r>
            <w:r>
              <w:rPr>
                <w:rFonts w:ascii="Calibri" w:hAnsi="Calibri" w:cs="Calibri"/>
                <w:bCs/>
              </w:rPr>
              <w:t>etter job</w:t>
            </w:r>
            <w:r w:rsidR="009E2170">
              <w:rPr>
                <w:rFonts w:ascii="Calibri" w:hAnsi="Calibri" w:cs="Calibri"/>
                <w:bCs/>
              </w:rPr>
              <w:t xml:space="preserve"> of</w:t>
            </w:r>
            <w:r>
              <w:rPr>
                <w:rFonts w:ascii="Calibri" w:hAnsi="Calibri" w:cs="Calibri"/>
                <w:bCs/>
              </w:rPr>
              <w:t xml:space="preserve"> finding out what faculty need</w:t>
            </w:r>
            <w:r w:rsidR="009E2170">
              <w:rPr>
                <w:rFonts w:ascii="Calibri" w:hAnsi="Calibri" w:cs="Calibri"/>
                <w:bCs/>
              </w:rPr>
              <w:t>s are</w:t>
            </w:r>
            <w:r>
              <w:rPr>
                <w:rFonts w:ascii="Calibri" w:hAnsi="Calibri" w:cs="Calibri"/>
                <w:bCs/>
              </w:rPr>
              <w:t xml:space="preserve"> and giv</w:t>
            </w:r>
            <w:r w:rsidR="009E2170">
              <w:rPr>
                <w:rFonts w:ascii="Calibri" w:hAnsi="Calibri" w:cs="Calibri"/>
                <w:bCs/>
              </w:rPr>
              <w:t>ing</w:t>
            </w:r>
            <w:r>
              <w:rPr>
                <w:rFonts w:ascii="Calibri" w:hAnsi="Calibri" w:cs="Calibri"/>
                <w:bCs/>
              </w:rPr>
              <w:t xml:space="preserve"> them enterprise solutions to use. Enterprise solutions do a better job of hygiene. </w:t>
            </w:r>
          </w:p>
          <w:p w14:paraId="64DE859A" w14:textId="47B84288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02DD303B" w14:textId="6D22E603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Leigh</w:t>
            </w:r>
            <w:r w:rsidR="009E2170">
              <w:rPr>
                <w:rFonts w:ascii="Calibri" w:hAnsi="Calibri" w:cs="Calibri"/>
                <w:bCs/>
              </w:rPr>
              <w:t xml:space="preserve"> agr</w:t>
            </w:r>
            <w:r>
              <w:rPr>
                <w:rFonts w:ascii="Calibri" w:hAnsi="Calibri" w:cs="Calibri"/>
                <w:bCs/>
              </w:rPr>
              <w:t xml:space="preserve">eed </w:t>
            </w:r>
            <w:r w:rsidR="009E2170">
              <w:rPr>
                <w:rFonts w:ascii="Calibri" w:hAnsi="Calibri" w:cs="Calibri"/>
                <w:bCs/>
              </w:rPr>
              <w:t>that we need to</w:t>
            </w:r>
            <w:r>
              <w:rPr>
                <w:rFonts w:ascii="Calibri" w:hAnsi="Calibri" w:cs="Calibri"/>
                <w:bCs/>
              </w:rPr>
              <w:t xml:space="preserve"> give them those solutions. </w:t>
            </w:r>
            <w:r w:rsidR="009E2170">
              <w:rPr>
                <w:rFonts w:ascii="Calibri" w:hAnsi="Calibri" w:cs="Calibri"/>
                <w:bCs/>
              </w:rPr>
              <w:t>And that while s</w:t>
            </w:r>
            <w:r>
              <w:rPr>
                <w:rFonts w:ascii="Calibri" w:hAnsi="Calibri" w:cs="Calibri"/>
                <w:bCs/>
              </w:rPr>
              <w:t>ecurity is important</w:t>
            </w:r>
            <w:r w:rsidR="009E2170">
              <w:rPr>
                <w:rFonts w:ascii="Calibri" w:hAnsi="Calibri" w:cs="Calibri"/>
                <w:bCs/>
              </w:rPr>
              <w:t xml:space="preserve">, there are other considerations such as </w:t>
            </w:r>
            <w:r>
              <w:rPr>
                <w:rFonts w:ascii="Calibri" w:hAnsi="Calibri" w:cs="Calibri"/>
                <w:bCs/>
              </w:rPr>
              <w:t>ease of use.</w:t>
            </w:r>
            <w:r w:rsidR="009E2170">
              <w:rPr>
                <w:rFonts w:ascii="Calibri" w:hAnsi="Calibri" w:cs="Calibri"/>
                <w:bCs/>
              </w:rPr>
              <w:t xml:space="preserve"> She agreed that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9E2170">
              <w:rPr>
                <w:rFonts w:ascii="Calibri" w:hAnsi="Calibri" w:cs="Calibri"/>
                <w:bCs/>
              </w:rPr>
              <w:t>t</w:t>
            </w:r>
            <w:r>
              <w:rPr>
                <w:rFonts w:ascii="Calibri" w:hAnsi="Calibri" w:cs="Calibri"/>
                <w:bCs/>
              </w:rPr>
              <w:t xml:space="preserve">ool curation </w:t>
            </w:r>
            <w:r w:rsidR="009E2170">
              <w:rPr>
                <w:rFonts w:ascii="Calibri" w:hAnsi="Calibri" w:cs="Calibri"/>
                <w:bCs/>
              </w:rPr>
              <w:t xml:space="preserve">is something we </w:t>
            </w:r>
            <w:r>
              <w:rPr>
                <w:rFonts w:ascii="Calibri" w:hAnsi="Calibri" w:cs="Calibri"/>
                <w:bCs/>
              </w:rPr>
              <w:t xml:space="preserve">need to work on. In the meantime, </w:t>
            </w:r>
            <w:r w:rsidR="009E2170">
              <w:rPr>
                <w:rFonts w:ascii="Calibri" w:hAnsi="Calibri" w:cs="Calibri"/>
                <w:bCs/>
              </w:rPr>
              <w:t xml:space="preserve">we </w:t>
            </w:r>
            <w:r>
              <w:rPr>
                <w:rFonts w:ascii="Calibri" w:hAnsi="Calibri" w:cs="Calibri"/>
                <w:bCs/>
              </w:rPr>
              <w:t xml:space="preserve">need to step up communication. </w:t>
            </w:r>
            <w:r w:rsidR="009E2170">
              <w:rPr>
                <w:rFonts w:ascii="Calibri" w:hAnsi="Calibri" w:cs="Calibri"/>
                <w:bCs/>
              </w:rPr>
              <w:t>She asked what the best way is to approach this.</w:t>
            </w:r>
          </w:p>
          <w:p w14:paraId="2B476F71" w14:textId="6E8B19B7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9668640" w14:textId="6D066546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Jose </w:t>
            </w:r>
            <w:r w:rsidR="009E2170">
              <w:rPr>
                <w:rFonts w:ascii="Calibri" w:hAnsi="Calibri" w:cs="Calibri"/>
                <w:bCs/>
              </w:rPr>
              <w:t xml:space="preserve">said it is really on a </w:t>
            </w:r>
            <w:r w:rsidR="00CF41FD">
              <w:rPr>
                <w:rFonts w:ascii="Calibri" w:hAnsi="Calibri" w:cs="Calibri"/>
                <w:bCs/>
              </w:rPr>
              <w:t>case-by-case</w:t>
            </w:r>
            <w:r>
              <w:rPr>
                <w:rFonts w:ascii="Calibri" w:hAnsi="Calibri" w:cs="Calibri"/>
                <w:bCs/>
              </w:rPr>
              <w:t xml:space="preserve"> situation. Some tools can be quickly resolved. Some can’t. </w:t>
            </w:r>
            <w:r w:rsidR="009E2170">
              <w:rPr>
                <w:rFonts w:ascii="Calibri" w:hAnsi="Calibri" w:cs="Calibri"/>
                <w:bCs/>
              </w:rPr>
              <w:t>But that if</w:t>
            </w:r>
            <w:r>
              <w:rPr>
                <w:rFonts w:ascii="Calibri" w:hAnsi="Calibri" w:cs="Calibri"/>
                <w:bCs/>
              </w:rPr>
              <w:t xml:space="preserve"> we don’t know what is broken</w:t>
            </w:r>
            <w:r w:rsidR="00CF41FD">
              <w:rPr>
                <w:rFonts w:ascii="Calibri" w:hAnsi="Calibri" w:cs="Calibri"/>
                <w:bCs/>
              </w:rPr>
              <w:t xml:space="preserve">, </w:t>
            </w:r>
            <w:r>
              <w:rPr>
                <w:rFonts w:ascii="Calibri" w:hAnsi="Calibri" w:cs="Calibri"/>
                <w:bCs/>
              </w:rPr>
              <w:t>we can’t fix</w:t>
            </w:r>
            <w:r w:rsidR="00CF41FD">
              <w:rPr>
                <w:rFonts w:ascii="Calibri" w:hAnsi="Calibri" w:cs="Calibri"/>
                <w:bCs/>
              </w:rPr>
              <w:t xml:space="preserve"> it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4509D462" w14:textId="25257AC9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29E439ED" w14:textId="454B5660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Leigh </w:t>
            </w:r>
            <w:r w:rsidR="009E2170">
              <w:rPr>
                <w:rFonts w:ascii="Calibri" w:hAnsi="Calibri" w:cs="Calibri"/>
                <w:bCs/>
              </w:rPr>
              <w:t>asked if she s</w:t>
            </w:r>
            <w:r>
              <w:rPr>
                <w:rFonts w:ascii="Calibri" w:hAnsi="Calibri" w:cs="Calibri"/>
                <w:bCs/>
              </w:rPr>
              <w:t>hould collect the</w:t>
            </w:r>
            <w:r w:rsidR="009E2170">
              <w:rPr>
                <w:rFonts w:ascii="Calibri" w:hAnsi="Calibri" w:cs="Calibri"/>
                <w:bCs/>
              </w:rPr>
              <w:t>se issues</w:t>
            </w:r>
            <w:r>
              <w:rPr>
                <w:rFonts w:ascii="Calibri" w:hAnsi="Calibri" w:cs="Calibri"/>
                <w:bCs/>
              </w:rPr>
              <w:t xml:space="preserve"> and send them to IT</w:t>
            </w:r>
            <w:r w:rsidR="00CF41FD">
              <w:rPr>
                <w:rFonts w:ascii="Calibri" w:hAnsi="Calibri" w:cs="Calibri"/>
                <w:bCs/>
              </w:rPr>
              <w:t xml:space="preserve"> o</w:t>
            </w:r>
            <w:r>
              <w:rPr>
                <w:rFonts w:ascii="Calibri" w:hAnsi="Calibri" w:cs="Calibri"/>
                <w:bCs/>
              </w:rPr>
              <w:t>r should faculty send them directly</w:t>
            </w:r>
            <w:r w:rsidR="009E2170">
              <w:rPr>
                <w:rFonts w:ascii="Calibri" w:hAnsi="Calibri" w:cs="Calibri"/>
                <w:bCs/>
              </w:rPr>
              <w:t xml:space="preserve"> to IT</w:t>
            </w:r>
            <w:r>
              <w:rPr>
                <w:rFonts w:ascii="Calibri" w:hAnsi="Calibri" w:cs="Calibri"/>
                <w:bCs/>
              </w:rPr>
              <w:t>?</w:t>
            </w:r>
          </w:p>
          <w:p w14:paraId="7D6881BA" w14:textId="2D45C2C5" w:rsidR="009F560D" w:rsidRDefault="009F560D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684DBF54" w14:textId="3E18E9A5" w:rsidR="009E2170" w:rsidRDefault="009F560D" w:rsidP="009E2170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Erik </w:t>
            </w:r>
            <w:r w:rsidR="009E2170">
              <w:rPr>
                <w:rFonts w:ascii="Calibri" w:hAnsi="Calibri" w:cs="Calibri"/>
                <w:bCs/>
              </w:rPr>
              <w:t>felt it</w:t>
            </w:r>
            <w:r>
              <w:rPr>
                <w:rFonts w:ascii="Calibri" w:hAnsi="Calibri" w:cs="Calibri"/>
                <w:bCs/>
              </w:rPr>
              <w:t xml:space="preserve"> would be </w:t>
            </w:r>
            <w:r w:rsidR="009E2170">
              <w:rPr>
                <w:rFonts w:ascii="Calibri" w:hAnsi="Calibri" w:cs="Calibri"/>
                <w:bCs/>
              </w:rPr>
              <w:t>helpful</w:t>
            </w:r>
            <w:r>
              <w:rPr>
                <w:rFonts w:ascii="Calibri" w:hAnsi="Calibri" w:cs="Calibri"/>
                <w:bCs/>
              </w:rPr>
              <w:t xml:space="preserve"> t</w:t>
            </w:r>
            <w:r w:rsidR="009E2170">
              <w:rPr>
                <w:rFonts w:ascii="Calibri" w:hAnsi="Calibri" w:cs="Calibri"/>
                <w:bCs/>
              </w:rPr>
              <w:t>o</w:t>
            </w:r>
            <w:r>
              <w:rPr>
                <w:rFonts w:ascii="Calibri" w:hAnsi="Calibri" w:cs="Calibri"/>
                <w:bCs/>
              </w:rPr>
              <w:t xml:space="preserve"> have a list of technology that has been vetted</w:t>
            </w:r>
            <w:r w:rsidR="009E2170">
              <w:rPr>
                <w:rFonts w:ascii="Calibri" w:hAnsi="Calibri" w:cs="Calibri"/>
                <w:bCs/>
              </w:rPr>
              <w:t xml:space="preserve"> and that faculty could put in a ticket if they were having specific issues.</w:t>
            </w:r>
          </w:p>
          <w:p w14:paraId="6AF70313" w14:textId="77777777" w:rsidR="00866EE9" w:rsidRDefault="00866EE9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7C7423C5" w14:textId="4F6C8D32" w:rsidR="009F560D" w:rsidRDefault="00866EE9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Jose </w:t>
            </w:r>
            <w:r w:rsidR="009E2170">
              <w:rPr>
                <w:rFonts w:ascii="Calibri" w:hAnsi="Calibri" w:cs="Calibri"/>
                <w:bCs/>
              </w:rPr>
              <w:t>mentioned that a</w:t>
            </w:r>
            <w:r>
              <w:rPr>
                <w:rFonts w:ascii="Calibri" w:hAnsi="Calibri" w:cs="Calibri"/>
                <w:bCs/>
              </w:rPr>
              <w:t xml:space="preserve"> lot of services are hosted on Weebly</w:t>
            </w:r>
            <w:r w:rsidR="009E2170">
              <w:rPr>
                <w:rFonts w:ascii="Calibri" w:hAnsi="Calibri" w:cs="Calibri"/>
                <w:bCs/>
              </w:rPr>
              <w:t xml:space="preserve"> and that we c</w:t>
            </w:r>
            <w:r>
              <w:rPr>
                <w:rFonts w:ascii="Calibri" w:hAnsi="Calibri" w:cs="Calibri"/>
                <w:bCs/>
              </w:rPr>
              <w:t>an’t resolve those until he is told it is safe to access Weebly.</w:t>
            </w:r>
          </w:p>
          <w:p w14:paraId="5D782673" w14:textId="6567ED35" w:rsidR="00866EE9" w:rsidRDefault="00866EE9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D0128F3" w14:textId="2F0AE828" w:rsidR="001B01FB" w:rsidRPr="001B01FB" w:rsidRDefault="00866EE9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Erik </w:t>
            </w:r>
            <w:r w:rsidR="009E2170">
              <w:rPr>
                <w:rFonts w:ascii="Calibri" w:hAnsi="Calibri" w:cs="Calibri"/>
                <w:bCs/>
              </w:rPr>
              <w:t>stated that IT w</w:t>
            </w:r>
            <w:r>
              <w:rPr>
                <w:rFonts w:ascii="Calibri" w:hAnsi="Calibri" w:cs="Calibri"/>
                <w:bCs/>
              </w:rPr>
              <w:t>ant</w:t>
            </w:r>
            <w:r w:rsidR="009E2170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 xml:space="preserve"> to help faculty to do what they need to do to help students</w:t>
            </w:r>
            <w:r w:rsidR="009E2170">
              <w:rPr>
                <w:rFonts w:ascii="Calibri" w:hAnsi="Calibri" w:cs="Calibri"/>
                <w:bCs/>
              </w:rPr>
              <w:t xml:space="preserve"> and that IT would w</w:t>
            </w:r>
            <w:r>
              <w:rPr>
                <w:rFonts w:ascii="Calibri" w:hAnsi="Calibri" w:cs="Calibri"/>
                <w:bCs/>
              </w:rPr>
              <w:t xml:space="preserve">ork collaboratively to come up with a solution. </w:t>
            </w:r>
          </w:p>
          <w:p w14:paraId="058209A1" w14:textId="4FCAEDEE" w:rsidR="00274691" w:rsidRPr="001C5387" w:rsidRDefault="00274691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518" w:type="dxa"/>
          </w:tcPr>
          <w:p w14:paraId="0A310145" w14:textId="77777777" w:rsidR="000A2F37" w:rsidRDefault="002501A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lastRenderedPageBreak/>
              <w:t>Leigh</w:t>
            </w:r>
          </w:p>
          <w:p w14:paraId="4B66E5D5" w14:textId="77777777" w:rsidR="001B01FB" w:rsidRDefault="001B01FB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  <w:p w14:paraId="68B82673" w14:textId="75BFA3B3" w:rsidR="001B01FB" w:rsidRDefault="001B01FB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983" w:type="dxa"/>
          </w:tcPr>
          <w:p w14:paraId="7BA7F61F" w14:textId="0B61D319" w:rsidR="000A2F37" w:rsidRDefault="000A2F3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9:35-9:55</w:t>
            </w:r>
          </w:p>
        </w:tc>
      </w:tr>
      <w:tr w:rsidR="000A2F37" w14:paraId="052EDADC" w14:textId="77777777" w:rsidTr="00D47D88">
        <w:trPr>
          <w:trHeight w:val="425"/>
        </w:trPr>
        <w:tc>
          <w:tcPr>
            <w:tcW w:w="8381" w:type="dxa"/>
          </w:tcPr>
          <w:p w14:paraId="3FF95940" w14:textId="77777777" w:rsidR="000A2F37" w:rsidRDefault="000A2F37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Future Agenda Items?</w:t>
            </w:r>
          </w:p>
          <w:p w14:paraId="29CC1449" w14:textId="7A458D0A" w:rsidR="00412B88" w:rsidRPr="002501A7" w:rsidRDefault="000A2F37" w:rsidP="000A2F3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Teleworking AP/BP</w:t>
            </w:r>
            <w:r w:rsidR="004B7EC7">
              <w:rPr>
                <w:rFonts w:ascii="Calibri" w:hAnsi="Calibri" w:cs="Calibri"/>
                <w:b/>
              </w:rPr>
              <w:t xml:space="preserve">.  </w:t>
            </w:r>
          </w:p>
          <w:p w14:paraId="5940AA00" w14:textId="77777777" w:rsidR="002501A7" w:rsidRPr="00412B88" w:rsidRDefault="002501A7" w:rsidP="002501A7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4001FBBD" w14:textId="05AAFE0C" w:rsidR="000A2F37" w:rsidRDefault="00175995" w:rsidP="000A2F3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2501A7">
              <w:rPr>
                <w:rFonts w:ascii="Calibri" w:hAnsi="Calibri" w:cs="Calibri"/>
                <w:b/>
              </w:rPr>
              <w:t>hat is the process of unblocking websites?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12BCAAE5" w14:textId="5BB89BFE" w:rsidR="002A7027" w:rsidRPr="002A7027" w:rsidRDefault="002A7027" w:rsidP="002A7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18" w:type="dxa"/>
          </w:tcPr>
          <w:p w14:paraId="6AF4D55A" w14:textId="77777777" w:rsidR="000A2F37" w:rsidRDefault="000A2F3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983" w:type="dxa"/>
          </w:tcPr>
          <w:p w14:paraId="4DA9C672" w14:textId="77777777" w:rsidR="000A2F37" w:rsidRDefault="000A2F3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0890"/>
      </w:tblGrid>
      <w:tr w:rsidR="00AC4626" w14:paraId="6EB8D679" w14:textId="77777777" w:rsidTr="00A22970">
        <w:trPr>
          <w:trHeight w:val="260"/>
        </w:trPr>
        <w:tc>
          <w:tcPr>
            <w:tcW w:w="10890" w:type="dxa"/>
          </w:tcPr>
          <w:p w14:paraId="00AFAE28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5F0529D6" w14:textId="4DD69C7B" w:rsidR="00866EE9" w:rsidRPr="00A22970" w:rsidRDefault="00D47D88" w:rsidP="009E2170">
      <w:pPr>
        <w:ind w:left="-540"/>
        <w:rPr>
          <w:rFonts w:cstheme="minorHAnsi"/>
        </w:rPr>
      </w:pPr>
      <w:r w:rsidRPr="00A22970">
        <w:rPr>
          <w:rFonts w:cstheme="minorHAnsi"/>
        </w:rPr>
        <w:t xml:space="preserve">There being no further business, the meeting was adjourned at </w:t>
      </w:r>
      <w:r w:rsidR="002A7027">
        <w:rPr>
          <w:rFonts w:cstheme="minorHAnsi"/>
        </w:rPr>
        <w:t>10:0</w:t>
      </w:r>
      <w:r w:rsidR="00866EE9">
        <w:rPr>
          <w:rFonts w:cstheme="minorHAnsi"/>
        </w:rPr>
        <w:t>3</w:t>
      </w:r>
      <w:r w:rsidR="002A7027">
        <w:rPr>
          <w:rFonts w:cstheme="minorHAnsi"/>
        </w:rPr>
        <w:t xml:space="preserve"> </w:t>
      </w:r>
      <w:r w:rsidR="008D6950" w:rsidRPr="00A22970">
        <w:rPr>
          <w:rFonts w:cstheme="minorHAnsi"/>
        </w:rPr>
        <w:t>a.m.</w:t>
      </w:r>
      <w:r w:rsidR="00866EE9">
        <w:rPr>
          <w:rFonts w:cstheme="minorHAnsi"/>
        </w:rPr>
        <w:t xml:space="preserve"> </w:t>
      </w:r>
    </w:p>
    <w:sectPr w:rsidR="00866EE9" w:rsidRPr="00A22970" w:rsidSect="00C636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4F0"/>
    <w:multiLevelType w:val="hybridMultilevel"/>
    <w:tmpl w:val="872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E937C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556F"/>
    <w:multiLevelType w:val="hybridMultilevel"/>
    <w:tmpl w:val="81E811A6"/>
    <w:lvl w:ilvl="0" w:tplc="872C4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6181849">
    <w:abstractNumId w:val="19"/>
  </w:num>
  <w:num w:numId="2" w16cid:durableId="1477525903">
    <w:abstractNumId w:val="15"/>
  </w:num>
  <w:num w:numId="3" w16cid:durableId="1039428983">
    <w:abstractNumId w:val="0"/>
  </w:num>
  <w:num w:numId="4" w16cid:durableId="2013557135">
    <w:abstractNumId w:val="10"/>
  </w:num>
  <w:num w:numId="5" w16cid:durableId="645476314">
    <w:abstractNumId w:val="12"/>
  </w:num>
  <w:num w:numId="6" w16cid:durableId="830174044">
    <w:abstractNumId w:val="17"/>
  </w:num>
  <w:num w:numId="7" w16cid:durableId="548541931">
    <w:abstractNumId w:val="6"/>
  </w:num>
  <w:num w:numId="8" w16cid:durableId="1606309918">
    <w:abstractNumId w:val="13"/>
  </w:num>
  <w:num w:numId="9" w16cid:durableId="1457022852">
    <w:abstractNumId w:val="16"/>
  </w:num>
  <w:num w:numId="10" w16cid:durableId="1031108985">
    <w:abstractNumId w:val="5"/>
  </w:num>
  <w:num w:numId="11" w16cid:durableId="652100249">
    <w:abstractNumId w:val="1"/>
  </w:num>
  <w:num w:numId="12" w16cid:durableId="831918202">
    <w:abstractNumId w:val="11"/>
  </w:num>
  <w:num w:numId="13" w16cid:durableId="998463198">
    <w:abstractNumId w:val="3"/>
  </w:num>
  <w:num w:numId="14" w16cid:durableId="732388272">
    <w:abstractNumId w:val="7"/>
  </w:num>
  <w:num w:numId="15" w16cid:durableId="1850296489">
    <w:abstractNumId w:val="4"/>
  </w:num>
  <w:num w:numId="16" w16cid:durableId="871960221">
    <w:abstractNumId w:val="14"/>
  </w:num>
  <w:num w:numId="17" w16cid:durableId="1049693505">
    <w:abstractNumId w:val="9"/>
  </w:num>
  <w:num w:numId="18" w16cid:durableId="1813909475">
    <w:abstractNumId w:val="8"/>
  </w:num>
  <w:num w:numId="19" w16cid:durableId="1439790456">
    <w:abstractNumId w:val="2"/>
  </w:num>
  <w:num w:numId="20" w16cid:durableId="5923982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5DDE"/>
    <w:rsid w:val="00007D2C"/>
    <w:rsid w:val="00064754"/>
    <w:rsid w:val="000810D1"/>
    <w:rsid w:val="000A2F37"/>
    <w:rsid w:val="000E4CBB"/>
    <w:rsid w:val="000E5F4E"/>
    <w:rsid w:val="00100068"/>
    <w:rsid w:val="001135AD"/>
    <w:rsid w:val="001149C0"/>
    <w:rsid w:val="0012243A"/>
    <w:rsid w:val="001737C9"/>
    <w:rsid w:val="00175995"/>
    <w:rsid w:val="001904E0"/>
    <w:rsid w:val="001B01FB"/>
    <w:rsid w:val="001B2372"/>
    <w:rsid w:val="001B4DB7"/>
    <w:rsid w:val="001C0DFA"/>
    <w:rsid w:val="001C5387"/>
    <w:rsid w:val="001E3EBA"/>
    <w:rsid w:val="001E5C75"/>
    <w:rsid w:val="00227A06"/>
    <w:rsid w:val="002501A7"/>
    <w:rsid w:val="00257F39"/>
    <w:rsid w:val="002728AB"/>
    <w:rsid w:val="00274691"/>
    <w:rsid w:val="00286594"/>
    <w:rsid w:val="00287577"/>
    <w:rsid w:val="002A7027"/>
    <w:rsid w:val="002C699B"/>
    <w:rsid w:val="002D4E53"/>
    <w:rsid w:val="00315BEB"/>
    <w:rsid w:val="00333332"/>
    <w:rsid w:val="00351FEB"/>
    <w:rsid w:val="00377ECA"/>
    <w:rsid w:val="00385282"/>
    <w:rsid w:val="003945B3"/>
    <w:rsid w:val="003B4BC9"/>
    <w:rsid w:val="003D025E"/>
    <w:rsid w:val="003D529D"/>
    <w:rsid w:val="003F06EF"/>
    <w:rsid w:val="004118AC"/>
    <w:rsid w:val="00412B88"/>
    <w:rsid w:val="00426091"/>
    <w:rsid w:val="0043400D"/>
    <w:rsid w:val="00476984"/>
    <w:rsid w:val="004A4AB9"/>
    <w:rsid w:val="004A7757"/>
    <w:rsid w:val="004A788B"/>
    <w:rsid w:val="004B7EC7"/>
    <w:rsid w:val="0052480E"/>
    <w:rsid w:val="00536FB2"/>
    <w:rsid w:val="005D0DEF"/>
    <w:rsid w:val="005D19A8"/>
    <w:rsid w:val="005E402C"/>
    <w:rsid w:val="006002C3"/>
    <w:rsid w:val="00605D1B"/>
    <w:rsid w:val="0061161C"/>
    <w:rsid w:val="0061661C"/>
    <w:rsid w:val="00633513"/>
    <w:rsid w:val="006339A3"/>
    <w:rsid w:val="00656669"/>
    <w:rsid w:val="006A7D7E"/>
    <w:rsid w:val="006B4AA4"/>
    <w:rsid w:val="006C68E9"/>
    <w:rsid w:val="006D1B44"/>
    <w:rsid w:val="006D2F30"/>
    <w:rsid w:val="006F1743"/>
    <w:rsid w:val="0071399F"/>
    <w:rsid w:val="0071473B"/>
    <w:rsid w:val="00717CBF"/>
    <w:rsid w:val="0073010B"/>
    <w:rsid w:val="0076405B"/>
    <w:rsid w:val="007710AE"/>
    <w:rsid w:val="00796F1C"/>
    <w:rsid w:val="007A565C"/>
    <w:rsid w:val="007C1B2B"/>
    <w:rsid w:val="007C510D"/>
    <w:rsid w:val="007C5B19"/>
    <w:rsid w:val="007E4210"/>
    <w:rsid w:val="007E52A5"/>
    <w:rsid w:val="007E7B1B"/>
    <w:rsid w:val="00814662"/>
    <w:rsid w:val="00816C6A"/>
    <w:rsid w:val="00817276"/>
    <w:rsid w:val="0085421A"/>
    <w:rsid w:val="00863051"/>
    <w:rsid w:val="008667AC"/>
    <w:rsid w:val="00866EE9"/>
    <w:rsid w:val="00897157"/>
    <w:rsid w:val="008B493A"/>
    <w:rsid w:val="008C6646"/>
    <w:rsid w:val="008D6950"/>
    <w:rsid w:val="008E10BB"/>
    <w:rsid w:val="008E44B1"/>
    <w:rsid w:val="00911D80"/>
    <w:rsid w:val="0093310E"/>
    <w:rsid w:val="00990DDA"/>
    <w:rsid w:val="00997E4C"/>
    <w:rsid w:val="009E18F9"/>
    <w:rsid w:val="009E2170"/>
    <w:rsid w:val="009F560D"/>
    <w:rsid w:val="009F777D"/>
    <w:rsid w:val="00A136AA"/>
    <w:rsid w:val="00A22970"/>
    <w:rsid w:val="00A30CE0"/>
    <w:rsid w:val="00A35E3B"/>
    <w:rsid w:val="00A61EEB"/>
    <w:rsid w:val="00A70161"/>
    <w:rsid w:val="00A70BFE"/>
    <w:rsid w:val="00AB2DAC"/>
    <w:rsid w:val="00AB59CD"/>
    <w:rsid w:val="00AB7130"/>
    <w:rsid w:val="00AC4626"/>
    <w:rsid w:val="00AE2CD4"/>
    <w:rsid w:val="00AF1B1E"/>
    <w:rsid w:val="00AF3BC9"/>
    <w:rsid w:val="00B1570F"/>
    <w:rsid w:val="00B31237"/>
    <w:rsid w:val="00B37F3C"/>
    <w:rsid w:val="00B43990"/>
    <w:rsid w:val="00B51394"/>
    <w:rsid w:val="00B571C8"/>
    <w:rsid w:val="00B72194"/>
    <w:rsid w:val="00B7694D"/>
    <w:rsid w:val="00B83BA9"/>
    <w:rsid w:val="00B8712C"/>
    <w:rsid w:val="00B91396"/>
    <w:rsid w:val="00B944E5"/>
    <w:rsid w:val="00BB73FD"/>
    <w:rsid w:val="00BC147E"/>
    <w:rsid w:val="00C12993"/>
    <w:rsid w:val="00C14540"/>
    <w:rsid w:val="00C275AF"/>
    <w:rsid w:val="00C4788B"/>
    <w:rsid w:val="00C564C2"/>
    <w:rsid w:val="00C60FB8"/>
    <w:rsid w:val="00C63636"/>
    <w:rsid w:val="00CC203D"/>
    <w:rsid w:val="00CC2C85"/>
    <w:rsid w:val="00CC77A4"/>
    <w:rsid w:val="00CD3D21"/>
    <w:rsid w:val="00CF41FD"/>
    <w:rsid w:val="00D24C03"/>
    <w:rsid w:val="00D47D88"/>
    <w:rsid w:val="00D50E0C"/>
    <w:rsid w:val="00D710CD"/>
    <w:rsid w:val="00D767BF"/>
    <w:rsid w:val="00D86D31"/>
    <w:rsid w:val="00DC3E9B"/>
    <w:rsid w:val="00DC43BF"/>
    <w:rsid w:val="00E05105"/>
    <w:rsid w:val="00E21C7D"/>
    <w:rsid w:val="00E222E9"/>
    <w:rsid w:val="00E44EC7"/>
    <w:rsid w:val="00E538D8"/>
    <w:rsid w:val="00E84123"/>
    <w:rsid w:val="00EC4BD3"/>
    <w:rsid w:val="00F039F1"/>
    <w:rsid w:val="00F30816"/>
    <w:rsid w:val="00F369BE"/>
    <w:rsid w:val="00F40258"/>
    <w:rsid w:val="00F608DB"/>
    <w:rsid w:val="00F75BBF"/>
    <w:rsid w:val="00F914A7"/>
    <w:rsid w:val="00FA135B"/>
    <w:rsid w:val="00FA2FCD"/>
    <w:rsid w:val="00FE53FF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4DFA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Gilbride, Julie</cp:lastModifiedBy>
  <cp:revision>8</cp:revision>
  <dcterms:created xsi:type="dcterms:W3CDTF">2022-10-24T15:53:00Z</dcterms:created>
  <dcterms:modified xsi:type="dcterms:W3CDTF">2022-10-24T18:51:00Z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2022-10-20T14:39:16Z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014f8e6d-4f10-4c46-a81c-03ff7d8ef2d5</vt:lpwstr>
  </property>
  <property fmtid="{D5CDD505-2E9C-101B-9397-08002B2CF9AE}" pid="8" name="MSIP_Label_95b65281-30be-477e-ab72-69dd1df6454d_ContentBits">
    <vt:lpwstr>0</vt:lpwstr>
  </property>
</Properties>
</file>