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99364A">
        <w:rPr>
          <w:b/>
          <w:color w:val="984806" w:themeColor="accent6" w:themeShade="80"/>
          <w:sz w:val="32"/>
          <w:szCs w:val="32"/>
        </w:rPr>
        <w:t>2019-2020</w:t>
      </w:r>
    </w:p>
    <w:p w:rsidR="00A70FCC" w:rsidRDefault="00BE7D49"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8639"/>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CB2068">
            <w:r>
              <w:t xml:space="preserve">The College of the Redwoods </w:t>
            </w:r>
            <w:r w:rsidR="005F3C9D">
              <w:t>Strategic Plan and the Education Master Plan contain goals that drive the institution. Each year, an annual plan is created with action items that are driven by these goals. This report begins with a progress u</w:t>
            </w:r>
            <w:r w:rsidR="00FB56A3">
              <w:t>pdate on each action in the 2018-2019</w:t>
            </w:r>
            <w:r w:rsidR="005F3C9D">
              <w:t xml:space="preserve"> plan, each prefaced by an overview of related institutional data indicators.</w:t>
            </w:r>
          </w:p>
        </w:tc>
      </w:tr>
    </w:tbl>
    <w:p w:rsidR="00F44DB7" w:rsidRDefault="00BE7D49"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FB56A3" w:rsidRDefault="003D0325" w:rsidP="0069153A">
            <w:pPr>
              <w:tabs>
                <w:tab w:val="left" w:pos="5940"/>
              </w:tabs>
              <w:rPr>
                <w:color w:val="FF0000"/>
              </w:rPr>
            </w:pPr>
            <w:r w:rsidRPr="00FB56A3">
              <w:rPr>
                <w:color w:val="FF0000"/>
              </w:rPr>
              <w:t>Director of Adult Ed</w:t>
            </w:r>
          </w:p>
          <w:p w:rsidR="003D0325" w:rsidRPr="00FB56A3" w:rsidRDefault="00FB5B13" w:rsidP="0069153A">
            <w:pPr>
              <w:tabs>
                <w:tab w:val="left" w:pos="5940"/>
              </w:tabs>
              <w:ind w:left="288" w:hanging="288"/>
              <w:rPr>
                <w:color w:val="FF0000"/>
              </w:rPr>
            </w:pPr>
            <w:r>
              <w:rPr>
                <w:color w:val="FF0000"/>
              </w:rPr>
              <w:t>VPSD</w:t>
            </w:r>
          </w:p>
          <w:p w:rsidR="003D0325" w:rsidRDefault="003D0325" w:rsidP="0069153A">
            <w:pPr>
              <w:tabs>
                <w:tab w:val="left" w:pos="5940"/>
              </w:tabs>
              <w:ind w:left="288" w:hanging="288"/>
              <w:rPr>
                <w:color w:val="C0504D" w:themeColor="accent2"/>
              </w:rPr>
            </w:pPr>
            <w:r w:rsidRPr="00D51D30">
              <w:t>Increase the number of students completing core SSSP services, aligning with funding formulas</w:t>
            </w:r>
            <w:r>
              <w:t>.</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FB5B13" w:rsidP="0069153A">
            <w:pPr>
              <w:tabs>
                <w:tab w:val="left" w:pos="5940"/>
              </w:tabs>
              <w:ind w:left="288" w:hanging="288"/>
              <w:rPr>
                <w:i/>
              </w:rPr>
            </w:pPr>
            <w:r>
              <w:rPr>
                <w:i/>
              </w:rPr>
              <w:t>How many students were evaluated?  What is the percentage increase?</w:t>
            </w:r>
          </w:p>
          <w:p w:rsidR="00677734" w:rsidRDefault="00677734" w:rsidP="0069153A">
            <w:pPr>
              <w:tabs>
                <w:tab w:val="left" w:pos="5940"/>
              </w:tabs>
              <w:ind w:left="288" w:hanging="288"/>
            </w:pPr>
          </w:p>
          <w:p w:rsidR="00677734" w:rsidRPr="00FB56A3" w:rsidRDefault="00677734" w:rsidP="0069153A">
            <w:pPr>
              <w:tabs>
                <w:tab w:val="left" w:pos="5940"/>
              </w:tabs>
              <w:ind w:left="288" w:hanging="288"/>
              <w:rPr>
                <w:i/>
                <w:sz w:val="20"/>
                <w:szCs w:val="20"/>
              </w:rPr>
            </w:pP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Pr="003D0325" w:rsidRDefault="00F446FE" w:rsidP="0069153A">
            <w:pPr>
              <w:tabs>
                <w:tab w:val="left" w:pos="5940"/>
              </w:tabs>
              <w:rPr>
                <w:color w:val="FF0000"/>
              </w:rPr>
            </w:pPr>
            <w:r>
              <w:rPr>
                <w:color w:val="FF0000"/>
              </w:rPr>
              <w:t>VPI</w:t>
            </w:r>
          </w:p>
          <w:p w:rsidR="003D0325" w:rsidRPr="003D0325" w:rsidRDefault="003D0325" w:rsidP="0069153A">
            <w:pPr>
              <w:tabs>
                <w:tab w:val="left" w:pos="5940"/>
              </w:tabs>
              <w:ind w:left="288" w:hanging="288"/>
              <w:rPr>
                <w:color w:val="FF0000"/>
              </w:rPr>
            </w:pPr>
            <w:r w:rsidRPr="003D0325">
              <w:rPr>
                <w:color w:val="FF0000"/>
              </w:rPr>
              <w:t xml:space="preserve">Cabinet </w:t>
            </w:r>
          </w:p>
          <w:p w:rsidR="003D0325" w:rsidRDefault="003D0325" w:rsidP="0069153A">
            <w:pPr>
              <w:tabs>
                <w:tab w:val="left" w:pos="5940"/>
              </w:tabs>
              <w:ind w:left="288" w:hanging="288"/>
              <w:rPr>
                <w:color w:val="C0504D" w:themeColor="accent2"/>
              </w:rPr>
            </w:pPr>
            <w:r w:rsidRPr="00D51D30">
              <w:t>Assess feasibility of hiring an instructional designer to support Distance Education instructors</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ind w:left="288" w:hanging="288"/>
              <w:rPr>
                <w:i/>
                <w:sz w:val="20"/>
                <w:szCs w:val="20"/>
              </w:rPr>
            </w:pPr>
            <w:r w:rsidRPr="003D0325">
              <w:rPr>
                <w:i/>
              </w:rPr>
              <w:t>Has rationale been included in program review?</w:t>
            </w: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Pr="003D0325" w:rsidRDefault="00F446FE" w:rsidP="00611A5C">
            <w:pPr>
              <w:tabs>
                <w:tab w:val="left" w:pos="5940"/>
              </w:tabs>
              <w:rPr>
                <w:color w:val="FF0000"/>
              </w:rPr>
            </w:pPr>
            <w:r w:rsidRPr="003D0325">
              <w:rPr>
                <w:color w:val="FF0000"/>
              </w:rPr>
              <w:t>President</w:t>
            </w:r>
          </w:p>
          <w:p w:rsidR="00F446FE" w:rsidRPr="003D0325" w:rsidRDefault="00F446FE" w:rsidP="00611A5C">
            <w:pPr>
              <w:tabs>
                <w:tab w:val="left" w:pos="5940"/>
              </w:tabs>
              <w:rPr>
                <w:color w:val="FF0000"/>
              </w:rPr>
            </w:pPr>
            <w:r>
              <w:rPr>
                <w:color w:val="FF0000"/>
              </w:rPr>
              <w:t>VPI</w:t>
            </w:r>
          </w:p>
          <w:p w:rsidR="00F446FE" w:rsidRPr="003D0325" w:rsidRDefault="00F446FE" w:rsidP="00611A5C">
            <w:pPr>
              <w:tabs>
                <w:tab w:val="left" w:pos="5940"/>
              </w:tabs>
              <w:ind w:left="288" w:hanging="288"/>
              <w:rPr>
                <w:color w:val="FF0000"/>
              </w:rPr>
            </w:pPr>
            <w:r w:rsidRPr="003D0325">
              <w:rPr>
                <w:color w:val="FF0000"/>
              </w:rPr>
              <w:t xml:space="preserve">Academic Senate </w:t>
            </w:r>
          </w:p>
          <w:p w:rsidR="00F446FE" w:rsidRDefault="00F446FE" w:rsidP="00611A5C">
            <w:pPr>
              <w:tabs>
                <w:tab w:val="left" w:pos="5940"/>
              </w:tabs>
              <w:ind w:left="288" w:hanging="288"/>
              <w:rPr>
                <w:color w:val="C0504D" w:themeColor="accent2"/>
              </w:rPr>
            </w:pPr>
            <w:r w:rsidRPr="00D51D30">
              <w:t>Assess changes to AP 4020 and AP 4021 processes made in accordance with Recommendation 5 (II.A.15) from the ACCJC visiting team report of January 2018.</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3D0325" w:rsidRDefault="00F446FE" w:rsidP="00611A5C">
            <w:pPr>
              <w:tabs>
                <w:tab w:val="left" w:pos="5940"/>
              </w:tabs>
              <w:rPr>
                <w:i/>
                <w:sz w:val="20"/>
                <w:szCs w:val="20"/>
              </w:rPr>
            </w:pPr>
            <w:r>
              <w:rPr>
                <w:i/>
              </w:rPr>
              <w:t>What are the results of the assessment?</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lastRenderedPageBreak/>
              <w:t>Guided Pathways</w:t>
            </w:r>
          </w:p>
          <w:p w:rsidR="00F446FE" w:rsidRPr="003D0325" w:rsidRDefault="00F446FE" w:rsidP="00611A5C">
            <w:pPr>
              <w:tabs>
                <w:tab w:val="left" w:pos="5940"/>
              </w:tabs>
              <w:rPr>
                <w:color w:val="FF0000"/>
              </w:rPr>
            </w:pPr>
            <w:r>
              <w:rPr>
                <w:color w:val="FF0000"/>
              </w:rPr>
              <w:t>VPSD</w:t>
            </w:r>
            <w:r w:rsidRPr="003D0325">
              <w:rPr>
                <w:color w:val="FF0000"/>
              </w:rPr>
              <w:t xml:space="preserve"> </w:t>
            </w:r>
          </w:p>
          <w:p w:rsidR="00F446FE" w:rsidRDefault="00F446FE" w:rsidP="00611A5C">
            <w:pPr>
              <w:tabs>
                <w:tab w:val="left" w:pos="5940"/>
              </w:tabs>
              <w:ind w:left="288" w:hanging="288"/>
              <w:rPr>
                <w:color w:val="C0504D" w:themeColor="accent2"/>
              </w:rPr>
            </w:pPr>
            <w:r>
              <w:t>Develop first-year sequences for Guided Pathways.  Provide materials for student advising</w:t>
            </w:r>
            <w:r w:rsidRPr="00D51D30">
              <w:t>.</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3D0325" w:rsidRDefault="00F446FE" w:rsidP="00611A5C">
            <w:pPr>
              <w:tabs>
                <w:tab w:val="left" w:pos="5940"/>
              </w:tabs>
              <w:rPr>
                <w:i/>
                <w:sz w:val="20"/>
                <w:szCs w:val="20"/>
              </w:rPr>
            </w:pPr>
            <w:r>
              <w:rPr>
                <w:i/>
              </w:rPr>
              <w:t>How many programs have been mapped?  Where are materials made available?</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t>Guided Pathways</w:t>
            </w:r>
          </w:p>
          <w:p w:rsidR="00F446FE" w:rsidRPr="003D0325" w:rsidRDefault="00F446FE" w:rsidP="00611A5C">
            <w:pPr>
              <w:tabs>
                <w:tab w:val="left" w:pos="5940"/>
              </w:tabs>
              <w:rPr>
                <w:color w:val="FF0000"/>
              </w:rPr>
            </w:pPr>
            <w:r>
              <w:rPr>
                <w:color w:val="FF0000"/>
              </w:rPr>
              <w:t>VPI</w:t>
            </w:r>
          </w:p>
          <w:p w:rsidR="00F446FE" w:rsidRDefault="00F446FE" w:rsidP="00611A5C">
            <w:pPr>
              <w:tabs>
                <w:tab w:val="left" w:pos="5940"/>
              </w:tabs>
              <w:ind w:left="288" w:hanging="288"/>
              <w:rPr>
                <w:color w:val="C0504D" w:themeColor="accent2"/>
              </w:rPr>
            </w:pPr>
            <w:r>
              <w:t>Evaluate degree and certificate requirements to find ways to reduce average unit accumulation to 72.</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3D0325" w:rsidRDefault="00F446FE" w:rsidP="00611A5C">
            <w:pPr>
              <w:tabs>
                <w:tab w:val="left" w:pos="5940"/>
              </w:tabs>
              <w:rPr>
                <w:i/>
                <w:sz w:val="20"/>
                <w:szCs w:val="20"/>
              </w:rPr>
            </w:pPr>
            <w:r>
              <w:rPr>
                <w:i/>
              </w:rPr>
              <w:t>How many programs have been evaluated?</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F446FE" w:rsidP="00611A5C">
            <w:pPr>
              <w:tabs>
                <w:tab w:val="left" w:pos="5940"/>
              </w:tabs>
              <w:rPr>
                <w:color w:val="FF0000"/>
              </w:rPr>
            </w:pPr>
            <w:r>
              <w:rPr>
                <w:color w:val="FF0000"/>
              </w:rPr>
              <w:t>Counseling &amp; Advising</w:t>
            </w:r>
          </w:p>
          <w:p w:rsidR="00F446FE" w:rsidRPr="003D0325" w:rsidRDefault="00F446FE" w:rsidP="00611A5C">
            <w:pPr>
              <w:tabs>
                <w:tab w:val="left" w:pos="5940"/>
              </w:tabs>
              <w:rPr>
                <w:color w:val="FF0000"/>
              </w:rPr>
            </w:pPr>
            <w:r>
              <w:rPr>
                <w:color w:val="FF0000"/>
              </w:rPr>
              <w:t>Instructional Deans</w:t>
            </w:r>
          </w:p>
          <w:p w:rsidR="00F446FE" w:rsidRDefault="00F446FE" w:rsidP="00611A5C">
            <w:pPr>
              <w:tabs>
                <w:tab w:val="left" w:pos="5940"/>
              </w:tabs>
              <w:ind w:left="288" w:hanging="288"/>
              <w:rPr>
                <w:color w:val="C0504D" w:themeColor="accent2"/>
              </w:rPr>
            </w:pPr>
            <w:r>
              <w:t>Increase outreach to students near completion or who have left.</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Pr="003D0325" w:rsidRDefault="00F446FE" w:rsidP="00611A5C">
            <w:pPr>
              <w:tabs>
                <w:tab w:val="left" w:pos="5940"/>
              </w:tabs>
              <w:rPr>
                <w:i/>
                <w:sz w:val="20"/>
                <w:szCs w:val="20"/>
              </w:rPr>
            </w:pPr>
            <w:r>
              <w:rPr>
                <w:i/>
              </w:rPr>
              <w:t>How many students were contacted?</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9337F" w:rsidP="00611A5C">
            <w:pPr>
              <w:tabs>
                <w:tab w:val="left" w:pos="5940"/>
              </w:tabs>
              <w:rPr>
                <w:color w:val="FF0000"/>
              </w:rPr>
            </w:pPr>
            <w:r>
              <w:rPr>
                <w:color w:val="FF0000"/>
              </w:rPr>
              <w:t>Counseling &amp; Advising</w:t>
            </w:r>
          </w:p>
          <w:p w:rsidR="00F9337F" w:rsidRPr="00F446FE" w:rsidRDefault="00F9337F" w:rsidP="00611A5C">
            <w:pPr>
              <w:tabs>
                <w:tab w:val="left" w:pos="5940"/>
              </w:tabs>
              <w:ind w:left="288" w:hanging="288"/>
              <w:rPr>
                <w:caps/>
                <w:color w:val="C0504D" w:themeColor="accent2"/>
              </w:rPr>
            </w:pPr>
            <w:r>
              <w:t>Add (and market) support for students who complete and have transferred or entered the workforce.</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Pr="003D0325" w:rsidRDefault="00F9337F" w:rsidP="00611A5C">
            <w:pPr>
              <w:tabs>
                <w:tab w:val="left" w:pos="5940"/>
              </w:tabs>
              <w:rPr>
                <w:i/>
                <w:sz w:val="20"/>
                <w:szCs w:val="20"/>
              </w:rPr>
            </w:pPr>
            <w:r>
              <w:rPr>
                <w:i/>
              </w:rPr>
              <w:t>How many students were contacted?</w:t>
            </w: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9337F" w:rsidP="00611A5C">
            <w:pPr>
              <w:tabs>
                <w:tab w:val="left" w:pos="5940"/>
              </w:tabs>
              <w:rPr>
                <w:i/>
                <w:sz w:val="20"/>
                <w:szCs w:val="20"/>
              </w:rPr>
            </w:pPr>
            <w:r w:rsidRPr="0069778D">
              <w:rPr>
                <w:i/>
                <w:sz w:val="20"/>
                <w:szCs w:val="20"/>
              </w:rPr>
              <w:t>__Completed</w:t>
            </w:r>
          </w:p>
          <w:p w:rsidR="00F9337F" w:rsidRPr="0069778D" w:rsidRDefault="00F9337F" w:rsidP="00611A5C">
            <w:pPr>
              <w:tabs>
                <w:tab w:val="left" w:pos="5940"/>
              </w:tabs>
              <w:rPr>
                <w:i/>
                <w:sz w:val="20"/>
                <w:szCs w:val="20"/>
              </w:rPr>
            </w:pPr>
            <w:r w:rsidRPr="0069778D">
              <w:rPr>
                <w:i/>
                <w:sz w:val="20"/>
                <w:szCs w:val="20"/>
              </w:rPr>
              <w:t>__Change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9337F" w:rsidP="00611A5C">
            <w:pPr>
              <w:tabs>
                <w:tab w:val="left" w:pos="5940"/>
              </w:tabs>
              <w:rPr>
                <w:color w:val="FF0000"/>
              </w:rPr>
            </w:pPr>
            <w:r>
              <w:rPr>
                <w:color w:val="FF0000"/>
              </w:rPr>
              <w:t>VPSD</w:t>
            </w:r>
          </w:p>
          <w:p w:rsidR="00F9337F" w:rsidRPr="00F446FE" w:rsidRDefault="00F9337F" w:rsidP="00611A5C">
            <w:pPr>
              <w:tabs>
                <w:tab w:val="left" w:pos="5940"/>
              </w:tabs>
              <w:ind w:left="288" w:hanging="288"/>
              <w:rPr>
                <w:caps/>
                <w:color w:val="C0504D" w:themeColor="accent2"/>
              </w:rPr>
            </w:pPr>
            <w:r>
              <w:t>Develop a CR Homeless/ Food Insecure program at all instructional sites.</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Pr="003D0325" w:rsidRDefault="00F9337F" w:rsidP="00611A5C">
            <w:pPr>
              <w:tabs>
                <w:tab w:val="left" w:pos="5940"/>
              </w:tabs>
              <w:rPr>
                <w:i/>
                <w:sz w:val="20"/>
                <w:szCs w:val="20"/>
              </w:rPr>
            </w:pPr>
            <w:r>
              <w:rPr>
                <w:i/>
              </w:rPr>
              <w:t>How many students have been served at each location?</w:t>
            </w: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9337F" w:rsidP="00611A5C">
            <w:pPr>
              <w:tabs>
                <w:tab w:val="left" w:pos="5940"/>
              </w:tabs>
              <w:rPr>
                <w:i/>
                <w:sz w:val="20"/>
                <w:szCs w:val="20"/>
              </w:rPr>
            </w:pPr>
            <w:r w:rsidRPr="0069778D">
              <w:rPr>
                <w:i/>
                <w:sz w:val="20"/>
                <w:szCs w:val="20"/>
              </w:rPr>
              <w:t>__Completed</w:t>
            </w:r>
          </w:p>
          <w:p w:rsidR="00F9337F" w:rsidRPr="0069778D" w:rsidRDefault="00F9337F" w:rsidP="00611A5C">
            <w:pPr>
              <w:tabs>
                <w:tab w:val="left" w:pos="5940"/>
              </w:tabs>
              <w:rPr>
                <w:i/>
                <w:sz w:val="20"/>
                <w:szCs w:val="20"/>
              </w:rPr>
            </w:pPr>
            <w:r w:rsidRPr="0069778D">
              <w:rPr>
                <w:i/>
                <w:sz w:val="20"/>
                <w:szCs w:val="20"/>
              </w:rPr>
              <w:t>__Change in direction</w:t>
            </w:r>
          </w:p>
        </w:tc>
      </w:tr>
      <w:tr w:rsidR="00F9337F" w:rsidRPr="00985B0B" w:rsidTr="00F9337F">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9337F" w:rsidRPr="003D0325" w:rsidRDefault="00F9337F" w:rsidP="00611A5C">
            <w:pPr>
              <w:tabs>
                <w:tab w:val="left" w:pos="5940"/>
              </w:tabs>
              <w:rPr>
                <w:color w:val="FF0000"/>
              </w:rPr>
            </w:pPr>
            <w:r>
              <w:rPr>
                <w:color w:val="FF0000"/>
              </w:rPr>
              <w:t>VPSD</w:t>
            </w:r>
          </w:p>
          <w:p w:rsidR="00F9337F" w:rsidRPr="00F446FE" w:rsidRDefault="00F9337F" w:rsidP="00611A5C">
            <w:pPr>
              <w:tabs>
                <w:tab w:val="left" w:pos="5940"/>
              </w:tabs>
              <w:ind w:left="288" w:hanging="288"/>
              <w:rPr>
                <w:caps/>
                <w:color w:val="C0504D" w:themeColor="accent2"/>
              </w:rPr>
            </w:pPr>
            <w:r>
              <w:t>Develop a 3-5 year plan to address student homelessness and food insecurity.</w:t>
            </w:r>
          </w:p>
        </w:tc>
        <w:tc>
          <w:tcPr>
            <w:tcW w:w="7111" w:type="dxa"/>
          </w:tcPr>
          <w:p w:rsidR="00F9337F" w:rsidRDefault="00F9337F"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9337F" w:rsidRPr="003D0325" w:rsidRDefault="00F9337F" w:rsidP="00611A5C">
            <w:pPr>
              <w:tabs>
                <w:tab w:val="left" w:pos="5940"/>
              </w:tabs>
              <w:rPr>
                <w:i/>
                <w:sz w:val="20"/>
                <w:szCs w:val="20"/>
              </w:rPr>
            </w:pPr>
            <w:r>
              <w:rPr>
                <w:i/>
              </w:rPr>
              <w:t>Has this plan been presented to the board?</w:t>
            </w:r>
          </w:p>
        </w:tc>
        <w:tc>
          <w:tcPr>
            <w:tcW w:w="1516" w:type="dxa"/>
          </w:tcPr>
          <w:p w:rsidR="00F9337F" w:rsidRPr="0069778D" w:rsidRDefault="00F9337F" w:rsidP="00611A5C">
            <w:pPr>
              <w:tabs>
                <w:tab w:val="left" w:pos="5940"/>
              </w:tabs>
              <w:rPr>
                <w:i/>
                <w:sz w:val="20"/>
                <w:szCs w:val="20"/>
              </w:rPr>
            </w:pPr>
            <w:r w:rsidRPr="0069778D">
              <w:rPr>
                <w:i/>
                <w:sz w:val="20"/>
                <w:szCs w:val="20"/>
              </w:rPr>
              <w:t>__In progress,</w:t>
            </w:r>
          </w:p>
          <w:p w:rsidR="00F9337F" w:rsidRPr="0069778D" w:rsidRDefault="00F9337F" w:rsidP="00611A5C">
            <w:pPr>
              <w:tabs>
                <w:tab w:val="left" w:pos="5940"/>
              </w:tabs>
              <w:rPr>
                <w:i/>
                <w:sz w:val="20"/>
                <w:szCs w:val="20"/>
              </w:rPr>
            </w:pPr>
            <w:r w:rsidRPr="0069778D">
              <w:rPr>
                <w:i/>
                <w:sz w:val="20"/>
                <w:szCs w:val="20"/>
              </w:rPr>
              <w:t>__Completed</w:t>
            </w:r>
          </w:p>
          <w:p w:rsidR="00F9337F" w:rsidRPr="0069778D" w:rsidRDefault="00F9337F" w:rsidP="00611A5C">
            <w:pPr>
              <w:tabs>
                <w:tab w:val="left" w:pos="5940"/>
              </w:tabs>
              <w:rPr>
                <w:i/>
                <w:sz w:val="20"/>
                <w:szCs w:val="20"/>
              </w:rPr>
            </w:pPr>
            <w:r w:rsidRPr="0069778D">
              <w:rPr>
                <w:i/>
                <w:sz w:val="20"/>
                <w:szCs w:val="20"/>
              </w:rPr>
              <w:t>__Change in direction</w:t>
            </w:r>
          </w:p>
        </w:tc>
      </w:tr>
      <w:tr w:rsidR="00FB56A3" w:rsidRPr="00985B0B" w:rsidTr="005845BB">
        <w:trPr>
          <w:trHeight w:val="341"/>
        </w:trPr>
        <w:tc>
          <w:tcPr>
            <w:tcW w:w="2461" w:type="dxa"/>
            <w:shd w:val="clear" w:color="auto" w:fill="FFFFFF" w:themeFill="background1"/>
          </w:tcPr>
          <w:p w:rsidR="00F446FE" w:rsidRPr="003D0325" w:rsidRDefault="00F9337F" w:rsidP="00F446FE">
            <w:pPr>
              <w:tabs>
                <w:tab w:val="left" w:pos="5940"/>
              </w:tabs>
              <w:rPr>
                <w:color w:val="FF0000"/>
              </w:rPr>
            </w:pPr>
            <w:r>
              <w:rPr>
                <w:color w:val="FF0000"/>
              </w:rPr>
              <w:t>Human Resources</w:t>
            </w:r>
          </w:p>
          <w:p w:rsidR="00FB56A3" w:rsidRPr="00F446FE" w:rsidRDefault="00F9337F" w:rsidP="003D0325">
            <w:pPr>
              <w:tabs>
                <w:tab w:val="left" w:pos="5940"/>
              </w:tabs>
              <w:ind w:left="288" w:hanging="288"/>
              <w:rPr>
                <w:caps/>
                <w:color w:val="C0504D" w:themeColor="accent2"/>
              </w:rPr>
            </w:pPr>
            <w:r>
              <w:t>Provide Professional Development for all staff and faculty to promote inclusivity among all multicultural and diversity groups.</w:t>
            </w:r>
          </w:p>
        </w:tc>
        <w:tc>
          <w:tcPr>
            <w:tcW w:w="7111" w:type="dxa"/>
            <w:shd w:val="clear" w:color="auto" w:fill="FFFFFF" w:themeFill="background1"/>
          </w:tcPr>
          <w:p w:rsidR="00FB56A3" w:rsidRDefault="00FB56A3" w:rsidP="002E2419">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B56A3" w:rsidRDefault="00F9337F" w:rsidP="00F446FE">
            <w:pPr>
              <w:tabs>
                <w:tab w:val="left" w:pos="5940"/>
              </w:tabs>
              <w:rPr>
                <w:i/>
              </w:rPr>
            </w:pPr>
            <w:r>
              <w:rPr>
                <w:i/>
              </w:rPr>
              <w:t>How many staff and faculty attended?</w:t>
            </w:r>
          </w:p>
          <w:p w:rsidR="00E86763" w:rsidRDefault="00E86763" w:rsidP="00E86763">
            <w:pPr>
              <w:tabs>
                <w:tab w:val="left" w:pos="5940"/>
              </w:tabs>
              <w:rPr>
                <w:b/>
              </w:rPr>
            </w:pPr>
            <w:r w:rsidRPr="00B679E7">
              <w:rPr>
                <w:b/>
              </w:rPr>
              <w:t>Spring 2019 Trainings:  762</w:t>
            </w:r>
            <w:r>
              <w:rPr>
                <w:b/>
              </w:rPr>
              <w:t xml:space="preserve"> attended</w:t>
            </w:r>
          </w:p>
          <w:p w:rsidR="00E86763" w:rsidRPr="003D0325" w:rsidRDefault="00E86763" w:rsidP="00E86763">
            <w:pPr>
              <w:tabs>
                <w:tab w:val="left" w:pos="5940"/>
              </w:tabs>
              <w:rPr>
                <w:i/>
                <w:sz w:val="20"/>
                <w:szCs w:val="20"/>
              </w:rPr>
            </w:pPr>
            <w:r>
              <w:rPr>
                <w:b/>
              </w:rPr>
              <w:t>Fall 2019 Trainings: 337 attended</w:t>
            </w:r>
          </w:p>
        </w:tc>
        <w:tc>
          <w:tcPr>
            <w:tcW w:w="1516" w:type="dxa"/>
            <w:shd w:val="clear" w:color="auto" w:fill="FFFFFF" w:themeFill="background1"/>
          </w:tcPr>
          <w:p w:rsidR="00FB56A3" w:rsidRPr="0069778D" w:rsidRDefault="00FB56A3" w:rsidP="00FB56A3">
            <w:pPr>
              <w:tabs>
                <w:tab w:val="left" w:pos="5940"/>
              </w:tabs>
              <w:rPr>
                <w:i/>
                <w:sz w:val="20"/>
                <w:szCs w:val="20"/>
              </w:rPr>
            </w:pPr>
            <w:r w:rsidRPr="0069778D">
              <w:rPr>
                <w:i/>
                <w:sz w:val="20"/>
                <w:szCs w:val="20"/>
              </w:rPr>
              <w:t>__In progress,</w:t>
            </w:r>
          </w:p>
          <w:p w:rsidR="00FB56A3" w:rsidRPr="0069778D" w:rsidRDefault="00FB56A3" w:rsidP="00FB56A3">
            <w:pPr>
              <w:tabs>
                <w:tab w:val="left" w:pos="5940"/>
              </w:tabs>
              <w:rPr>
                <w:i/>
                <w:sz w:val="20"/>
                <w:szCs w:val="20"/>
              </w:rPr>
            </w:pPr>
            <w:r w:rsidRPr="0069778D">
              <w:rPr>
                <w:i/>
                <w:sz w:val="20"/>
                <w:szCs w:val="20"/>
              </w:rPr>
              <w:t>__Completed</w:t>
            </w:r>
          </w:p>
          <w:p w:rsidR="00FB56A3" w:rsidRPr="0069778D" w:rsidRDefault="00FB56A3" w:rsidP="00FB56A3">
            <w:pPr>
              <w:tabs>
                <w:tab w:val="left" w:pos="5940"/>
              </w:tabs>
              <w:rPr>
                <w:i/>
                <w:sz w:val="20"/>
                <w:szCs w:val="20"/>
              </w:rPr>
            </w:pPr>
            <w:r w:rsidRPr="0069778D">
              <w:rPr>
                <w:i/>
                <w:sz w:val="20"/>
                <w:szCs w:val="20"/>
              </w:rPr>
              <w:t>__Change in direction</w:t>
            </w:r>
          </w:p>
        </w:tc>
      </w:tr>
    </w:tbl>
    <w:p w:rsidR="003D0325" w:rsidRDefault="003D0325">
      <w:pPr>
        <w:rPr>
          <w:color w:val="000000" w:themeColor="text1"/>
        </w:rPr>
      </w:pP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lastRenderedPageBreak/>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CE0182" w:rsidRDefault="003D0325" w:rsidP="00CE0182">
            <w:pPr>
              <w:pStyle w:val="ListParagraph"/>
              <w:numPr>
                <w:ilvl w:val="0"/>
                <w:numId w:val="14"/>
              </w:numPr>
              <w:rPr>
                <w:rFonts w:cs="Calibri"/>
                <w:color w:val="000000"/>
              </w:rPr>
            </w:pPr>
            <w:r w:rsidRPr="00CE0182">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CE0182">
            <w:pPr>
              <w:pStyle w:val="ListParagraph"/>
              <w:numPr>
                <w:ilvl w:val="0"/>
                <w:numId w:val="14"/>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985B0B" w:rsidTr="003D0325">
        <w:trPr>
          <w:trHeight w:val="341"/>
        </w:trPr>
        <w:tc>
          <w:tcPr>
            <w:tcW w:w="2448" w:type="dxa"/>
          </w:tcPr>
          <w:p w:rsidR="00312DBD" w:rsidRDefault="003D0325" w:rsidP="00312DBD">
            <w:pPr>
              <w:tabs>
                <w:tab w:val="left" w:pos="5940"/>
              </w:tabs>
              <w:rPr>
                <w:color w:val="FF0000"/>
              </w:rPr>
            </w:pPr>
            <w:r w:rsidRPr="003D0325">
              <w:rPr>
                <w:color w:val="FF0000"/>
              </w:rPr>
              <w:t>IT</w:t>
            </w:r>
          </w:p>
          <w:p w:rsidR="003D0325" w:rsidRPr="003D0325" w:rsidRDefault="00312DBD" w:rsidP="00312DBD">
            <w:pPr>
              <w:tabs>
                <w:tab w:val="left" w:pos="5940"/>
              </w:tabs>
              <w:rPr>
                <w:color w:val="FF0000"/>
              </w:rPr>
            </w:pPr>
            <w:r>
              <w:rPr>
                <w:color w:val="FF0000"/>
              </w:rPr>
              <w:t>VPI</w:t>
            </w:r>
            <w:r w:rsidR="003D0325" w:rsidRPr="003D0325">
              <w:rPr>
                <w:color w:val="FF0000"/>
              </w:rPr>
              <w:t xml:space="preserve"> </w:t>
            </w:r>
          </w:p>
          <w:p w:rsidR="003D0325" w:rsidRDefault="00312DBD" w:rsidP="00312DBD">
            <w:pPr>
              <w:tabs>
                <w:tab w:val="left" w:pos="5940"/>
              </w:tabs>
            </w:pPr>
            <w:r>
              <w:rPr>
                <w:rFonts w:eastAsia="Times New Roman" w:cs="Tahoma"/>
                <w:color w:val="000000"/>
              </w:rPr>
              <w:t>Expand course offerings offered via telepresence from Eureka to alternate locations.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12DBD" w:rsidP="0069153A">
            <w:pPr>
              <w:tabs>
                <w:tab w:val="left" w:pos="5940"/>
              </w:tabs>
              <w:ind w:left="288" w:hanging="288"/>
              <w:rPr>
                <w:rFonts w:eastAsia="Times New Roman" w:cs="Times New Roman"/>
                <w:i/>
              </w:rPr>
            </w:pPr>
            <w:r>
              <w:rPr>
                <w:i/>
              </w:rPr>
              <w:t>How many sections are being offered?  What disciplines are being offered?</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Pr="003D0325" w:rsidRDefault="00312DBD" w:rsidP="0069153A">
            <w:pPr>
              <w:tabs>
                <w:tab w:val="left" w:pos="5940"/>
              </w:tabs>
              <w:ind w:left="288" w:hanging="288"/>
              <w:rPr>
                <w:rFonts w:eastAsia="Times New Roman" w:cs="Tahoma"/>
                <w:color w:val="FF0000"/>
              </w:rPr>
            </w:pPr>
            <w:r>
              <w:rPr>
                <w:color w:val="FF0000"/>
              </w:rPr>
              <w:t>VPSD</w:t>
            </w:r>
            <w:r w:rsidR="003D0325" w:rsidRPr="003D0325">
              <w:rPr>
                <w:rFonts w:eastAsia="Times New Roman" w:cs="Tahoma"/>
                <w:color w:val="FF0000"/>
              </w:rPr>
              <w:t xml:space="preserve"> </w:t>
            </w:r>
          </w:p>
          <w:p w:rsidR="003D0325" w:rsidRDefault="003D0325" w:rsidP="0069153A">
            <w:pPr>
              <w:tabs>
                <w:tab w:val="left" w:pos="5940"/>
              </w:tabs>
              <w:ind w:left="288" w:hanging="288"/>
            </w:pPr>
            <w:r w:rsidRPr="00D51D30">
              <w:t xml:space="preserve">Review process for updating published materials (printed and web)  </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Pr="003D0325" w:rsidRDefault="003D0325" w:rsidP="0069153A">
            <w:pPr>
              <w:tabs>
                <w:tab w:val="left" w:pos="5940"/>
              </w:tabs>
              <w:rPr>
                <w:i/>
              </w:rPr>
            </w:pPr>
            <w:r w:rsidRPr="003D0325">
              <w:rPr>
                <w:i/>
              </w:rPr>
              <w:t>Has th</w:t>
            </w:r>
            <w:r w:rsidR="00312DBD">
              <w:rPr>
                <w:i/>
              </w:rPr>
              <w:t>is process been published and where?</w:t>
            </w:r>
          </w:p>
          <w:p w:rsidR="00D2700C" w:rsidRDefault="00D2700C" w:rsidP="00D2700C">
            <w:pPr>
              <w:rPr>
                <w:color w:val="000000" w:themeColor="text1"/>
              </w:rPr>
            </w:pPr>
          </w:p>
          <w:p w:rsidR="003D0325" w:rsidRPr="003D0325" w:rsidRDefault="003D0325" w:rsidP="00312DBD">
            <w:pPr>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Default="003D0325" w:rsidP="0069153A">
            <w:pPr>
              <w:tabs>
                <w:tab w:val="left" w:pos="5940"/>
              </w:tabs>
              <w:ind w:left="288" w:hanging="288"/>
            </w:pPr>
            <w:r w:rsidRPr="003D0325">
              <w:rPr>
                <w:color w:val="FF0000"/>
              </w:rPr>
              <w:t>Assessment Committee</w:t>
            </w:r>
          </w:p>
          <w:p w:rsidR="003D0325" w:rsidRDefault="00312DBD" w:rsidP="0069153A">
            <w:pPr>
              <w:tabs>
                <w:tab w:val="left" w:pos="5940"/>
              </w:tabs>
              <w:ind w:left="288" w:hanging="288"/>
            </w:pPr>
            <w:r>
              <w:t>Update GE Area E outcomes.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5925C0" w:rsidRPr="00312DBD" w:rsidRDefault="00312DBD" w:rsidP="0069153A">
            <w:pPr>
              <w:tabs>
                <w:tab w:val="left" w:pos="5940"/>
              </w:tabs>
              <w:ind w:left="288" w:hanging="288"/>
              <w:rPr>
                <w:i/>
                <w:sz w:val="20"/>
                <w:szCs w:val="20"/>
              </w:rPr>
            </w:pPr>
            <w:r>
              <w:rPr>
                <w:i/>
                <w:sz w:val="20"/>
                <w:szCs w:val="20"/>
              </w:rPr>
              <w:t>Provide list of program outcomes.</w:t>
            </w:r>
          </w:p>
          <w:p w:rsidR="003D0325" w:rsidRPr="005925C0" w:rsidRDefault="003D0325" w:rsidP="00312DBD">
            <w:pPr>
              <w:tabs>
                <w:tab w:val="left" w:pos="5940"/>
              </w:tabs>
              <w:rPr>
                <w:rFonts w:eastAsia="Times New Roman" w:cs="Times New Roman"/>
                <w:i/>
              </w:rPr>
            </w:pPr>
          </w:p>
        </w:tc>
        <w:tc>
          <w:tcPr>
            <w:tcW w:w="1523" w:type="dxa"/>
            <w:gridSpan w:val="2"/>
          </w:tcPr>
          <w:p w:rsidR="003D0325" w:rsidRPr="0069778D" w:rsidRDefault="00312DBD" w:rsidP="0069153A">
            <w:pPr>
              <w:tabs>
                <w:tab w:val="left" w:pos="5940"/>
              </w:tabs>
              <w:rPr>
                <w:i/>
                <w:sz w:val="20"/>
                <w:szCs w:val="20"/>
              </w:rPr>
            </w:pPr>
            <w:r>
              <w:rPr>
                <w:i/>
                <w:sz w:val="20"/>
                <w:szCs w:val="20"/>
              </w:rPr>
              <w:t>_</w:t>
            </w:r>
            <w:r w:rsidR="003D0325"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12DBD" w:rsidRPr="00985B0B" w:rsidTr="00312DBD">
        <w:trPr>
          <w:trHeight w:val="341"/>
        </w:trPr>
        <w:tc>
          <w:tcPr>
            <w:tcW w:w="2448" w:type="dxa"/>
          </w:tcPr>
          <w:p w:rsidR="00312DBD" w:rsidRPr="003D0325" w:rsidRDefault="00312DBD" w:rsidP="00611A5C">
            <w:pPr>
              <w:tabs>
                <w:tab w:val="left" w:pos="5940"/>
              </w:tabs>
              <w:rPr>
                <w:color w:val="FF0000"/>
              </w:rPr>
            </w:pPr>
            <w:r w:rsidRPr="003D0325">
              <w:rPr>
                <w:color w:val="FF0000"/>
              </w:rPr>
              <w:t>TPC</w:t>
            </w:r>
          </w:p>
          <w:p w:rsidR="00312DBD" w:rsidRPr="003D0325" w:rsidRDefault="00312DBD" w:rsidP="00611A5C">
            <w:pPr>
              <w:tabs>
                <w:tab w:val="left" w:pos="5940"/>
              </w:tabs>
              <w:ind w:left="288" w:hanging="288"/>
              <w:rPr>
                <w:color w:val="FF0000"/>
              </w:rPr>
            </w:pPr>
            <w:r>
              <w:rPr>
                <w:color w:val="FF0000"/>
              </w:rPr>
              <w:t>VPSD</w:t>
            </w:r>
            <w:r w:rsidRPr="003D0325">
              <w:rPr>
                <w:color w:val="FF0000"/>
              </w:rPr>
              <w:t xml:space="preserve"> </w:t>
            </w:r>
          </w:p>
          <w:p w:rsidR="00312DBD" w:rsidRDefault="00312DBD" w:rsidP="00611A5C">
            <w:pPr>
              <w:tabs>
                <w:tab w:val="left" w:pos="5940"/>
              </w:tabs>
              <w:ind w:left="288" w:hanging="288"/>
            </w:pPr>
            <w:r w:rsidRPr="00D51D30">
              <w:t>Implement solution for remo</w:t>
            </w:r>
            <w:r>
              <w:t>te advising.</w:t>
            </w:r>
          </w:p>
        </w:tc>
        <w:tc>
          <w:tcPr>
            <w:tcW w:w="7117" w:type="dxa"/>
            <w:gridSpan w:val="2"/>
          </w:tcPr>
          <w:p w:rsidR="00312DBD" w:rsidRDefault="00312DBD"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12DBD" w:rsidRDefault="00312DBD" w:rsidP="00611A5C">
            <w:pPr>
              <w:tabs>
                <w:tab w:val="left" w:pos="5940"/>
              </w:tabs>
              <w:ind w:left="288" w:hanging="288"/>
              <w:rPr>
                <w:i/>
              </w:rPr>
            </w:pPr>
            <w:r>
              <w:rPr>
                <w:i/>
              </w:rPr>
              <w:t>What tools are being used?</w:t>
            </w:r>
          </w:p>
          <w:p w:rsidR="00312DBD" w:rsidRDefault="00312DBD" w:rsidP="00611A5C">
            <w:pPr>
              <w:tabs>
                <w:tab w:val="left" w:pos="5940"/>
              </w:tabs>
              <w:ind w:left="288" w:hanging="288"/>
            </w:pPr>
          </w:p>
          <w:p w:rsidR="00312DBD" w:rsidRPr="00677734" w:rsidRDefault="00312DBD" w:rsidP="00611A5C">
            <w:pPr>
              <w:tabs>
                <w:tab w:val="left" w:pos="5940"/>
              </w:tabs>
              <w:ind w:left="288" w:hanging="288"/>
              <w:rPr>
                <w:rFonts w:eastAsia="Times New Roman" w:cs="Times New Roman"/>
              </w:rPr>
            </w:pPr>
          </w:p>
        </w:tc>
        <w:tc>
          <w:tcPr>
            <w:tcW w:w="1523" w:type="dxa"/>
            <w:gridSpan w:val="2"/>
          </w:tcPr>
          <w:p w:rsidR="00312DBD" w:rsidRPr="0069778D" w:rsidRDefault="00312DBD" w:rsidP="00611A5C">
            <w:pPr>
              <w:tabs>
                <w:tab w:val="left" w:pos="5940"/>
              </w:tabs>
              <w:rPr>
                <w:i/>
                <w:sz w:val="20"/>
                <w:szCs w:val="20"/>
              </w:rPr>
            </w:pPr>
            <w:r w:rsidRPr="0069778D">
              <w:rPr>
                <w:i/>
                <w:sz w:val="20"/>
                <w:szCs w:val="20"/>
              </w:rPr>
              <w:t>__In progress,</w:t>
            </w:r>
          </w:p>
          <w:p w:rsidR="00312DBD" w:rsidRPr="0069778D" w:rsidRDefault="00312DBD" w:rsidP="00611A5C">
            <w:pPr>
              <w:tabs>
                <w:tab w:val="left" w:pos="5940"/>
              </w:tabs>
              <w:rPr>
                <w:i/>
                <w:sz w:val="20"/>
                <w:szCs w:val="20"/>
              </w:rPr>
            </w:pPr>
            <w:r w:rsidRPr="0069778D">
              <w:rPr>
                <w:i/>
                <w:sz w:val="20"/>
                <w:szCs w:val="20"/>
              </w:rPr>
              <w:t>__Completed</w:t>
            </w:r>
          </w:p>
          <w:p w:rsidR="00312DBD" w:rsidRDefault="00312DBD" w:rsidP="00611A5C">
            <w:pPr>
              <w:tabs>
                <w:tab w:val="left" w:pos="5940"/>
              </w:tabs>
              <w:rPr>
                <w:i/>
                <w:sz w:val="20"/>
                <w:szCs w:val="20"/>
              </w:rPr>
            </w:pPr>
            <w:r w:rsidRPr="0069778D">
              <w:rPr>
                <w:i/>
                <w:sz w:val="20"/>
                <w:szCs w:val="20"/>
              </w:rPr>
              <w:t>__Change in direction</w:t>
            </w:r>
          </w:p>
        </w:tc>
      </w:tr>
      <w:tr w:rsidR="001937E6" w:rsidRPr="00985B0B" w:rsidTr="003D0325">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312DBD" w:rsidRDefault="00312DBD" w:rsidP="00312DBD">
            <w:pPr>
              <w:tabs>
                <w:tab w:val="left" w:pos="5940"/>
              </w:tabs>
              <w:rPr>
                <w:color w:val="FF0000"/>
              </w:rPr>
            </w:pPr>
            <w:r>
              <w:rPr>
                <w:color w:val="FF0000"/>
              </w:rPr>
              <w:t>Guided Pathways</w:t>
            </w:r>
          </w:p>
          <w:p w:rsidR="00312DBD" w:rsidRDefault="00312DBD" w:rsidP="00312DBD">
            <w:pPr>
              <w:tabs>
                <w:tab w:val="left" w:pos="5940"/>
              </w:tabs>
              <w:rPr>
                <w:color w:val="FF0000"/>
              </w:rPr>
            </w:pPr>
            <w:r>
              <w:rPr>
                <w:color w:val="FF0000"/>
              </w:rPr>
              <w:t>VPI</w:t>
            </w:r>
          </w:p>
          <w:p w:rsidR="003D0325" w:rsidRPr="003D0325" w:rsidRDefault="00312DBD" w:rsidP="00312DBD">
            <w:pPr>
              <w:tabs>
                <w:tab w:val="left" w:pos="5940"/>
              </w:tabs>
              <w:rPr>
                <w:color w:val="FF0000"/>
              </w:rPr>
            </w:pPr>
            <w:r>
              <w:rPr>
                <w:color w:val="FF0000"/>
              </w:rPr>
              <w:t>Academic Senate</w:t>
            </w:r>
            <w:r w:rsidR="003D0325" w:rsidRPr="003D0325">
              <w:rPr>
                <w:color w:val="FF0000"/>
              </w:rPr>
              <w:t xml:space="preserve"> </w:t>
            </w:r>
          </w:p>
          <w:p w:rsidR="001937E6" w:rsidRDefault="00312DBD" w:rsidP="003D0325">
            <w:pPr>
              <w:tabs>
                <w:tab w:val="left" w:pos="5940"/>
              </w:tabs>
              <w:ind w:left="288" w:hanging="288"/>
            </w:pPr>
            <w:r>
              <w:t>Implement support courses for transfer level math and English</w:t>
            </w:r>
            <w:r w:rsidR="003D0325">
              <w:t>.</w:t>
            </w:r>
          </w:p>
        </w:tc>
        <w:tc>
          <w:tcPr>
            <w:tcW w:w="7111" w:type="dxa"/>
            <w:gridSpan w:val="2"/>
            <w:shd w:val="clear" w:color="auto" w:fill="FFFFFF" w:themeFill="background1"/>
          </w:tcPr>
          <w:p w:rsidR="001937E6" w:rsidRDefault="001937E6" w:rsidP="003D0325">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12DBD" w:rsidP="003D0325">
            <w:pPr>
              <w:tabs>
                <w:tab w:val="left" w:pos="5940"/>
              </w:tabs>
              <w:ind w:left="288" w:hanging="288"/>
              <w:rPr>
                <w:i/>
              </w:rPr>
            </w:pPr>
            <w:r>
              <w:rPr>
                <w:i/>
              </w:rPr>
              <w:t>What are the success rates of transfer level math and English?  How many courses have been implemented?</w:t>
            </w:r>
          </w:p>
          <w:p w:rsidR="00677734" w:rsidRDefault="00677734" w:rsidP="003D0325">
            <w:pPr>
              <w:tabs>
                <w:tab w:val="left" w:pos="5940"/>
              </w:tabs>
              <w:ind w:left="288" w:hanging="288"/>
            </w:pPr>
          </w:p>
          <w:p w:rsidR="00677734" w:rsidRPr="00677734" w:rsidRDefault="00677734" w:rsidP="00312DBD">
            <w:pPr>
              <w:tabs>
                <w:tab w:val="left" w:pos="5940"/>
              </w:tabs>
              <w:ind w:left="288" w:hanging="288"/>
              <w:rPr>
                <w:rFonts w:eastAsia="Times New Roman" w:cs="Times New Roman"/>
              </w:rPr>
            </w:pP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__In progress,</w:t>
            </w:r>
          </w:p>
          <w:p w:rsidR="001937E6" w:rsidRPr="0069778D" w:rsidRDefault="001937E6" w:rsidP="008E1C47">
            <w:pPr>
              <w:tabs>
                <w:tab w:val="left" w:pos="5940"/>
              </w:tabs>
              <w:rPr>
                <w:i/>
                <w:sz w:val="20"/>
                <w:szCs w:val="20"/>
              </w:rPr>
            </w:pPr>
            <w:r w:rsidRPr="0069778D">
              <w:rPr>
                <w:i/>
                <w:sz w:val="20"/>
                <w:szCs w:val="20"/>
              </w:rPr>
              <w:t>__Completed</w:t>
            </w:r>
          </w:p>
          <w:p w:rsidR="001937E6" w:rsidRDefault="001937E6" w:rsidP="008E1C47">
            <w:pPr>
              <w:tabs>
                <w:tab w:val="left" w:pos="5940"/>
              </w:tabs>
              <w:rPr>
                <w:i/>
                <w:sz w:val="20"/>
                <w:szCs w:val="20"/>
              </w:rPr>
            </w:pPr>
            <w:r w:rsidRPr="0069778D">
              <w:rPr>
                <w:i/>
                <w:sz w:val="20"/>
                <w:szCs w:val="20"/>
              </w:rPr>
              <w:t>__Change in direction</w:t>
            </w:r>
          </w:p>
        </w:tc>
      </w:tr>
    </w:tbl>
    <w:p w:rsidR="00FD591A" w:rsidRDefault="00FD59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spacing w:after="0" w:line="240" w:lineRule="auto"/>
              <w:jc w:val="center"/>
              <w:rPr>
                <w:rFonts w:cs="Calibri"/>
                <w:b/>
              </w:rPr>
            </w:pPr>
            <w:r w:rsidRPr="00D51D30">
              <w:rPr>
                <w:rFonts w:cs="Calibri"/>
                <w:b/>
              </w:rPr>
              <w:lastRenderedPageBreak/>
              <w:t>Goal: Community Partnerships &amp; Workforce Training</w:t>
            </w:r>
          </w:p>
        </w:tc>
      </w:tr>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tabs>
                <w:tab w:val="left" w:pos="5940"/>
              </w:tabs>
              <w:spacing w:after="0" w:line="240" w:lineRule="auto"/>
              <w:jc w:val="center"/>
              <w:rPr>
                <w:rFonts w:cs="Calibri"/>
              </w:rPr>
            </w:pPr>
            <w:r w:rsidRPr="00D51D30">
              <w:rPr>
                <w:rFonts w:cs="Calibri"/>
              </w:rPr>
              <w:t>Objectives</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respond to regional workforce needs through workforce training</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partner with community stakeholders to respond to the needs of the community</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Serve as a hub of cultural, social, and economic activities</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13"/>
        <w:gridCol w:w="7104"/>
        <w:gridCol w:w="7"/>
        <w:gridCol w:w="1516"/>
      </w:tblGrid>
      <w:tr w:rsidR="0069778D" w:rsidRPr="00C82330" w:rsidTr="00525D81">
        <w:tc>
          <w:tcPr>
            <w:tcW w:w="11088" w:type="dxa"/>
            <w:gridSpan w:val="5"/>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1937E6">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Pr="003D0325" w:rsidRDefault="003D0325" w:rsidP="0069153A">
            <w:pPr>
              <w:tabs>
                <w:tab w:val="left" w:pos="5940"/>
              </w:tabs>
              <w:ind w:left="288" w:hanging="288"/>
              <w:rPr>
                <w:color w:val="FF0000"/>
              </w:rPr>
            </w:pPr>
            <w:r w:rsidRPr="003D0325">
              <w:rPr>
                <w:color w:val="FF0000"/>
              </w:rPr>
              <w:t xml:space="preserve">CE Dean </w:t>
            </w:r>
          </w:p>
          <w:p w:rsidR="003D0325" w:rsidRDefault="003D0325" w:rsidP="0069153A">
            <w:pPr>
              <w:tabs>
                <w:tab w:val="left" w:pos="5940"/>
              </w:tabs>
              <w:ind w:left="288" w:hanging="288"/>
            </w:pPr>
            <w:r>
              <w:t>C</w:t>
            </w:r>
            <w:r w:rsidR="00312DBD">
              <w:t>E expand</w:t>
            </w:r>
            <w:r w:rsidRPr="00D51D30">
              <w:t xml:space="preserve"> partnerships, internships</w:t>
            </w:r>
            <w:r>
              <w:t>, externships</w:t>
            </w:r>
            <w:r w:rsidR="00312DBD">
              <w:t xml:space="preserve"> with employers, other colleges, high schools, and local, state, and federal agencies.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D0325" w:rsidP="0069153A">
            <w:pPr>
              <w:tabs>
                <w:tab w:val="left" w:pos="5940"/>
              </w:tabs>
              <w:ind w:left="288" w:hanging="288"/>
              <w:rPr>
                <w:i/>
              </w:rPr>
            </w:pPr>
            <w:r w:rsidRPr="003D0325">
              <w:rPr>
                <w:i/>
              </w:rPr>
              <w:t>List examples where this has been done.</w:t>
            </w:r>
          </w:p>
          <w:p w:rsidR="005B3072" w:rsidRDefault="005B3072" w:rsidP="005B3072">
            <w:pPr>
              <w:pStyle w:val="ListParagraph"/>
              <w:numPr>
                <w:ilvl w:val="0"/>
                <w:numId w:val="19"/>
              </w:numPr>
              <w:autoSpaceDE w:val="0"/>
              <w:autoSpaceDN w:val="0"/>
              <w:adjustRightInd w:val="0"/>
              <w:rPr>
                <w:rFonts w:ascii="Arial" w:hAnsi="Arial" w:cs="Arial"/>
                <w:sz w:val="20"/>
                <w:szCs w:val="20"/>
              </w:rPr>
            </w:pPr>
            <w:r>
              <w:rPr>
                <w:color w:val="1F497D" w:themeColor="text2"/>
              </w:rPr>
              <w:t>CE Internship Pilot:</w:t>
            </w:r>
            <w:r>
              <w:rPr>
                <w:color w:val="1F497D" w:themeColor="text2"/>
                <w:sz w:val="20"/>
                <w:szCs w:val="20"/>
              </w:rPr>
              <w:t xml:space="preserve"> In</w:t>
            </w:r>
            <w:r>
              <w:rPr>
                <w:color w:val="1F497D"/>
              </w:rPr>
              <w:t xml:space="preserve"> order to facilitate the establishment of a robust internship program serving Career Education students, using Strong Workforce funds we have created a one-year SARTCO agreement for a faculty member to work in collaboration with local business and industry partners to establish a program to establish internships for CR students. The goal of this project is to create an internship program for CR students, starting in the Career Education Division, but designed to be able to expand beyond the CE area to include disciplines throughout the college. The pilot will place 6 to 8 interns during the spring 2020 semester; at scale, we anticipate being able to place 20 students per semester.</w:t>
            </w:r>
          </w:p>
          <w:p w:rsidR="005B3072" w:rsidRDefault="005B3072" w:rsidP="005B3072">
            <w:pPr>
              <w:pStyle w:val="ListParagraph"/>
              <w:numPr>
                <w:ilvl w:val="0"/>
                <w:numId w:val="19"/>
              </w:numPr>
              <w:rPr>
                <w:color w:val="1F497D"/>
              </w:rPr>
            </w:pPr>
            <w:r>
              <w:rPr>
                <w:color w:val="1F497D"/>
              </w:rPr>
              <w:t>Dental Assisting: Each year we work closely with approximately 20 dental offices/clinics that host our student interns.  Faculty check on the interns every 4 weeks with an on-site visit, observing the student in patient care and sterilization.  Additionally, the students complete weekly logs and are graded. The majority of students hired after graduation receive offers from their internship experience each year, resulting in high employment of our graduates. Furthermore, our Advisory Committee members are predominately from these offices, which allows for constructive program feedback on a routine basis.</w:t>
            </w:r>
          </w:p>
          <w:p w:rsidR="005B3072" w:rsidRDefault="005B3072" w:rsidP="005B3072">
            <w:pPr>
              <w:pStyle w:val="ListParagraph"/>
              <w:numPr>
                <w:ilvl w:val="0"/>
                <w:numId w:val="19"/>
              </w:numPr>
              <w:rPr>
                <w:color w:val="1F497D"/>
              </w:rPr>
            </w:pPr>
            <w:r>
              <w:rPr>
                <w:color w:val="1F497D"/>
              </w:rPr>
              <w:t>ECE in Del Norte: CR faculty partner with the youth training academy to offer Introduction to ECE for Del Norte youth. Those who pass the course are eligible to be hired as school aids in the community through the Del Norte Child Care Council.</w:t>
            </w:r>
          </w:p>
          <w:p w:rsidR="005B3072" w:rsidRDefault="005B3072" w:rsidP="005B3072">
            <w:pPr>
              <w:pStyle w:val="ListParagraph"/>
              <w:numPr>
                <w:ilvl w:val="0"/>
                <w:numId w:val="19"/>
              </w:numPr>
              <w:rPr>
                <w:color w:val="1F497D"/>
              </w:rPr>
            </w:pPr>
            <w:r>
              <w:rPr>
                <w:color w:val="1F497D"/>
              </w:rPr>
              <w:t>California Conservation Corps Partnership Initiative: CR has signed on to this one-year Chancellor’s Office initiative to engage in outreach to our local California Conservation Corps members to provide outreach activities that inform Corps members about community college and career education programs, financial aid, and support services with particular emphasis on college certificate programs that lead to employment.</w:t>
            </w:r>
          </w:p>
          <w:p w:rsidR="005B3072" w:rsidRDefault="005B3072" w:rsidP="005B3072">
            <w:pPr>
              <w:pStyle w:val="ListParagraph"/>
              <w:numPr>
                <w:ilvl w:val="0"/>
                <w:numId w:val="19"/>
              </w:numPr>
              <w:rPr>
                <w:color w:val="1F497D"/>
              </w:rPr>
            </w:pPr>
            <w:r>
              <w:rPr>
                <w:color w:val="1F497D"/>
              </w:rPr>
              <w:t xml:space="preserve">State Tribal Education Program Development Grant: The CE Dean will be working in partnership with the Blue Lake Rancheria and the Northern Humboldt Unified High School District as they work to develop a Tribal Education Agency with an Education Code and to form a Joint Powers Agreement with the goal of eventually opening a Regional Occupational Center and Programs (ROCP) for </w:t>
            </w:r>
            <w:r>
              <w:rPr>
                <w:color w:val="1F497D"/>
              </w:rPr>
              <w:lastRenderedPageBreak/>
              <w:t>supplementing current LEAs CTE curriculum offerings and providing workforce development training.</w:t>
            </w:r>
          </w:p>
          <w:p w:rsidR="005B3072" w:rsidRDefault="005B3072" w:rsidP="005B3072">
            <w:pPr>
              <w:pStyle w:val="ListParagraph"/>
              <w:numPr>
                <w:ilvl w:val="0"/>
                <w:numId w:val="19"/>
              </w:numPr>
              <w:rPr>
                <w:color w:val="1F497D"/>
              </w:rPr>
            </w:pPr>
            <w:r>
              <w:rPr>
                <w:color w:val="1F497D"/>
              </w:rPr>
              <w:t>Dual Enrollment: Dual enrollment offerings have continued to grow with 36 courses currently being dual enrolled at seven different high schools in the District. With the approval and offering of GS-7, our dual enrollment focus has expanded to include career pathway identification and exploration.</w:t>
            </w:r>
          </w:p>
          <w:p w:rsidR="005B3072" w:rsidRDefault="005B3072" w:rsidP="005B3072">
            <w:pPr>
              <w:tabs>
                <w:tab w:val="left" w:pos="5940"/>
              </w:tabs>
              <w:ind w:left="288" w:hanging="288"/>
              <w:rPr>
                <w:rFonts w:eastAsia="Times New Roman" w:cstheme="minorHAnsi"/>
                <w:color w:val="1F497D" w:themeColor="text2"/>
              </w:rPr>
            </w:pPr>
            <w:r>
              <w:rPr>
                <w:rFonts w:cstheme="minorHAnsi"/>
                <w:color w:val="1F497D"/>
              </w:rPr>
              <w:t xml:space="preserve">Cooperative Work Experience: </w:t>
            </w:r>
            <w:r>
              <w:rPr>
                <w:rFonts w:eastAsia="Times New Roman" w:cstheme="minorHAnsi"/>
                <w:color w:val="1F497D" w:themeColor="text2"/>
              </w:rPr>
              <w:t>In 2018-2019, 176 students enrolled in a variety of work experience opportunities including paid internships with the Humboldt Film Commission, KEET/PBS North Coast, Redwoods National Park, and the Humboldt County Office of Economic Development. Students also worked in the Health-Careers Education Summer Institute in partnership with the Humboldt County Office of Education. Other noteworthy work experiences include students who earned CWEE credit building the trailer for the Tiny House Project and the Pelican Bay graduate who earned a final unit to graduate by working in the Prison's Law Library. CWEE has also partnered with the Northern Humboldt High School District to offer general work experience to their students.</w:t>
            </w:r>
          </w:p>
          <w:p w:rsidR="003E5FEA" w:rsidRPr="003E5FEA" w:rsidRDefault="003E5FEA" w:rsidP="003E5FEA">
            <w:pPr>
              <w:pStyle w:val="ListParagraph"/>
              <w:numPr>
                <w:ilvl w:val="0"/>
                <w:numId w:val="21"/>
              </w:numPr>
              <w:rPr>
                <w:color w:val="1F497D" w:themeColor="text2"/>
              </w:rPr>
            </w:pPr>
            <w:r w:rsidRPr="003E5FEA">
              <w:rPr>
                <w:color w:val="1F497D" w:themeColor="text2"/>
              </w:rPr>
              <w:t>Forestry/Natural Resources:</w:t>
            </w:r>
            <w:r w:rsidRPr="003E5FEA">
              <w:rPr>
                <w:rFonts w:ascii="Tahoma" w:hAnsi="Tahoma" w:cs="Tahoma"/>
                <w:color w:val="1F497D" w:themeColor="text2"/>
                <w:sz w:val="20"/>
                <w:szCs w:val="20"/>
              </w:rPr>
              <w:t xml:space="preserve"> The FNR program supported several internships this past year with the National Parks Conservation Association and with Green Diamond. We have also had a number of CWE placements with a variety of businesses and federal agencies working in the forestry sector.  </w:t>
            </w:r>
          </w:p>
          <w:p w:rsidR="003E5FEA" w:rsidRDefault="003E5FEA" w:rsidP="003E5FEA">
            <w:pPr>
              <w:pStyle w:val="ListParagraph"/>
              <w:numPr>
                <w:ilvl w:val="0"/>
                <w:numId w:val="21"/>
              </w:numPr>
              <w:rPr>
                <w:color w:val="44546A"/>
              </w:rPr>
            </w:pPr>
            <w:r w:rsidRPr="003E5FEA">
              <w:rPr>
                <w:color w:val="1F497D" w:themeColor="text2"/>
              </w:rPr>
              <w:t xml:space="preserve">Agriculture: </w:t>
            </w:r>
            <w:r w:rsidRPr="003E5FEA">
              <w:rPr>
                <w:rFonts w:ascii="Tahoma" w:hAnsi="Tahoma" w:cs="Tahoma"/>
                <w:color w:val="1F497D" w:themeColor="text2"/>
                <w:sz w:val="20"/>
                <w:szCs w:val="20"/>
              </w:rPr>
              <w:t>This fall, students in AG-17 (Soils Science) are working with a soil scientist from GHD (consulting engineers) on a project in the Humboldt Botanical Gardens</w:t>
            </w:r>
            <w:r>
              <w:rPr>
                <w:rFonts w:ascii="Tahoma" w:hAnsi="Tahoma" w:cs="Tahoma"/>
                <w:color w:val="000000"/>
                <w:sz w:val="20"/>
                <w:szCs w:val="20"/>
              </w:rPr>
              <w:t xml:space="preserve">.  </w:t>
            </w:r>
          </w:p>
          <w:p w:rsidR="003E5FEA" w:rsidRPr="003D0325" w:rsidRDefault="003E5FEA" w:rsidP="005B3072">
            <w:pPr>
              <w:tabs>
                <w:tab w:val="left" w:pos="5940"/>
              </w:tabs>
              <w:ind w:left="288" w:hanging="288"/>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lastRenderedPageBreak/>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D0325" w:rsidRDefault="00312DBD" w:rsidP="0069153A">
            <w:pPr>
              <w:tabs>
                <w:tab w:val="left" w:pos="5940"/>
              </w:tabs>
              <w:rPr>
                <w:color w:val="FF0000"/>
              </w:rPr>
            </w:pPr>
            <w:r>
              <w:rPr>
                <w:color w:val="FF0000"/>
              </w:rPr>
              <w:t>VPI</w:t>
            </w:r>
          </w:p>
          <w:p w:rsidR="00312DBD" w:rsidRDefault="00312DBD" w:rsidP="0069153A">
            <w:pPr>
              <w:tabs>
                <w:tab w:val="left" w:pos="5940"/>
              </w:tabs>
              <w:rPr>
                <w:color w:val="FF0000"/>
              </w:rPr>
            </w:pPr>
            <w:r>
              <w:rPr>
                <w:color w:val="FF0000"/>
              </w:rPr>
              <w:t>Academic Senate</w:t>
            </w:r>
          </w:p>
          <w:p w:rsidR="00312DBD" w:rsidRPr="003D0325" w:rsidRDefault="00312DBD" w:rsidP="0069153A">
            <w:pPr>
              <w:tabs>
                <w:tab w:val="left" w:pos="5940"/>
              </w:tabs>
              <w:rPr>
                <w:color w:val="FF0000"/>
              </w:rPr>
            </w:pPr>
            <w:r>
              <w:rPr>
                <w:color w:val="FF0000"/>
              </w:rPr>
              <w:t>Enrollment Services</w:t>
            </w:r>
          </w:p>
          <w:p w:rsidR="003D0325" w:rsidRDefault="00312DBD" w:rsidP="0069153A">
            <w:pPr>
              <w:tabs>
                <w:tab w:val="left" w:pos="5940"/>
              </w:tabs>
            </w:pPr>
            <w:r>
              <w:t>Streamline enrollment process into Coop Work Experience courses.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312DBD" w:rsidP="0069153A">
            <w:pPr>
              <w:tabs>
                <w:tab w:val="left" w:pos="5940"/>
              </w:tabs>
              <w:ind w:left="288" w:hanging="288"/>
              <w:rPr>
                <w:i/>
              </w:rPr>
            </w:pPr>
            <w:r>
              <w:rPr>
                <w:i/>
              </w:rPr>
              <w:t>What changes have been implemented</w:t>
            </w:r>
            <w:r w:rsidR="003D0325" w:rsidRPr="003D0325">
              <w:rPr>
                <w:i/>
              </w:rPr>
              <w:t>?</w:t>
            </w:r>
          </w:p>
          <w:p w:rsidR="00677734" w:rsidRDefault="00677734" w:rsidP="0069153A">
            <w:pPr>
              <w:tabs>
                <w:tab w:val="left" w:pos="5940"/>
              </w:tabs>
              <w:ind w:left="288" w:hanging="288"/>
              <w:rPr>
                <w:i/>
              </w:rPr>
            </w:pPr>
          </w:p>
          <w:p w:rsidR="009321C6" w:rsidRPr="003D0325" w:rsidRDefault="009321C6" w:rsidP="0069153A">
            <w:pPr>
              <w:tabs>
                <w:tab w:val="left" w:pos="5940"/>
              </w:tabs>
              <w:ind w:left="288" w:hanging="288"/>
              <w:rPr>
                <w:rFonts w:eastAsia="Times New Roman" w:cs="Times New Roman"/>
                <w:i/>
              </w:rPr>
            </w:pPr>
            <w:r>
              <w:rPr>
                <w:i/>
              </w:rPr>
              <w:t>.</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A117FD" w:rsidRPr="00985B0B" w:rsidTr="00A117FD">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A117FD" w:rsidRDefault="00312DBD" w:rsidP="0069153A">
            <w:pPr>
              <w:tabs>
                <w:tab w:val="left" w:pos="5940"/>
              </w:tabs>
              <w:rPr>
                <w:color w:val="FF0000"/>
              </w:rPr>
            </w:pPr>
            <w:r>
              <w:rPr>
                <w:color w:val="FF0000"/>
              </w:rPr>
              <w:t>Adult Ed</w:t>
            </w:r>
          </w:p>
          <w:p w:rsidR="00312DBD" w:rsidRPr="003D0325" w:rsidRDefault="00312DBD" w:rsidP="0069153A">
            <w:pPr>
              <w:tabs>
                <w:tab w:val="left" w:pos="5940"/>
              </w:tabs>
              <w:rPr>
                <w:color w:val="FF0000"/>
              </w:rPr>
            </w:pPr>
            <w:r>
              <w:rPr>
                <w:color w:val="FF0000"/>
              </w:rPr>
              <w:t>CE Dean</w:t>
            </w:r>
          </w:p>
          <w:p w:rsidR="00A117FD" w:rsidRDefault="00312DBD" w:rsidP="00312DBD">
            <w:pPr>
              <w:tabs>
                <w:tab w:val="left" w:pos="5940"/>
              </w:tabs>
            </w:pPr>
            <w:r>
              <w:t>Create short-term certificates that can be offered as needed in the community.</w:t>
            </w:r>
          </w:p>
        </w:tc>
        <w:tc>
          <w:tcPr>
            <w:tcW w:w="7117" w:type="dxa"/>
            <w:gridSpan w:val="2"/>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A117FD" w:rsidRDefault="00312DBD" w:rsidP="0069153A">
            <w:pPr>
              <w:tabs>
                <w:tab w:val="left" w:pos="5940"/>
              </w:tabs>
              <w:ind w:left="288" w:hanging="288"/>
              <w:rPr>
                <w:i/>
              </w:rPr>
            </w:pPr>
            <w:r>
              <w:rPr>
                <w:i/>
              </w:rPr>
              <w:t>Describe analysis done to determine need and what programs were developed as a result.</w:t>
            </w:r>
          </w:p>
          <w:p w:rsidR="00677734" w:rsidRDefault="00677734" w:rsidP="0069153A">
            <w:pPr>
              <w:tabs>
                <w:tab w:val="left" w:pos="5940"/>
              </w:tabs>
              <w:ind w:left="288" w:hanging="288"/>
              <w:rPr>
                <w:i/>
              </w:rPr>
            </w:pPr>
          </w:p>
          <w:p w:rsidR="005B3072" w:rsidRDefault="005B3072" w:rsidP="005B3072">
            <w:pPr>
              <w:tabs>
                <w:tab w:val="left" w:pos="5940"/>
              </w:tabs>
              <w:ind w:left="288" w:hanging="288"/>
              <w:rPr>
                <w:color w:val="1F497D" w:themeColor="text2"/>
              </w:rPr>
            </w:pPr>
            <w:r>
              <w:rPr>
                <w:color w:val="1F497D" w:themeColor="text2"/>
              </w:rPr>
              <w:t>In response to feedback from various community advisory committees and, backed by analysis of relevant labor market data, the CE area has created the following to meet community and employer needs:</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Automotive Maintenance and Light Repair</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Horticulture &amp; Landscape Practices</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Organic/Sustainable Agriculture</w:t>
            </w:r>
          </w:p>
          <w:p w:rsidR="005B3072" w:rsidRDefault="005B3072" w:rsidP="005B3072">
            <w:pPr>
              <w:pStyle w:val="ListParagraph"/>
              <w:numPr>
                <w:ilvl w:val="0"/>
                <w:numId w:val="20"/>
              </w:numPr>
              <w:tabs>
                <w:tab w:val="left" w:pos="5940"/>
              </w:tabs>
              <w:rPr>
                <w:color w:val="1F497D" w:themeColor="text2"/>
              </w:rPr>
            </w:pPr>
            <w:r>
              <w:rPr>
                <w:color w:val="1F497D" w:themeColor="text2"/>
              </w:rPr>
              <w:lastRenderedPageBreak/>
              <w:t>One year certificate of achievement in Graphic Design and Visual Communication (with Art faculty and Humanities Dean)</w:t>
            </w:r>
          </w:p>
          <w:p w:rsidR="005B3072" w:rsidRDefault="005B3072" w:rsidP="005B3072">
            <w:pPr>
              <w:pStyle w:val="ListParagraph"/>
              <w:numPr>
                <w:ilvl w:val="0"/>
                <w:numId w:val="20"/>
              </w:numPr>
              <w:tabs>
                <w:tab w:val="left" w:pos="5940"/>
              </w:tabs>
              <w:rPr>
                <w:color w:val="1F497D" w:themeColor="text2"/>
              </w:rPr>
            </w:pPr>
            <w:r>
              <w:rPr>
                <w:color w:val="1F497D" w:themeColor="text2"/>
              </w:rPr>
              <w:t>One year certificate of achievement in Bookkeeping</w:t>
            </w:r>
          </w:p>
          <w:p w:rsidR="005B3072" w:rsidRDefault="005B3072" w:rsidP="005B3072">
            <w:pPr>
              <w:pStyle w:val="ListParagraph"/>
              <w:numPr>
                <w:ilvl w:val="0"/>
                <w:numId w:val="20"/>
              </w:numPr>
              <w:tabs>
                <w:tab w:val="left" w:pos="5940"/>
              </w:tabs>
              <w:rPr>
                <w:color w:val="1F497D" w:themeColor="text2"/>
              </w:rPr>
            </w:pPr>
            <w:r>
              <w:rPr>
                <w:color w:val="1F497D" w:themeColor="text2"/>
              </w:rPr>
              <w:t>Three semester certificate of achievement in Cyber Security</w:t>
            </w:r>
          </w:p>
          <w:p w:rsidR="005B3072" w:rsidRDefault="005B3072" w:rsidP="005B3072">
            <w:pPr>
              <w:tabs>
                <w:tab w:val="left" w:pos="5940"/>
              </w:tabs>
              <w:ind w:left="288" w:hanging="288"/>
              <w:rPr>
                <w:i/>
                <w:color w:val="1F497D" w:themeColor="text2"/>
              </w:rPr>
            </w:pPr>
          </w:p>
          <w:p w:rsidR="005B3072" w:rsidRDefault="005B3072" w:rsidP="005B3072">
            <w:pPr>
              <w:pStyle w:val="Default"/>
              <w:rPr>
                <w:rFonts w:asciiTheme="minorHAnsi" w:hAnsiTheme="minorHAnsi"/>
                <w:color w:val="1F497D" w:themeColor="text2"/>
                <w:sz w:val="22"/>
                <w:szCs w:val="22"/>
              </w:rPr>
            </w:pPr>
            <w:r>
              <w:rPr>
                <w:rFonts w:asciiTheme="minorHAnsi" w:hAnsiTheme="minorHAnsi"/>
                <w:color w:val="1F497D" w:themeColor="text2"/>
                <w:sz w:val="22"/>
                <w:szCs w:val="22"/>
              </w:rPr>
              <w:t>Additionally, we are also in progress on developing the following:</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Geomatics</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Data Science</w:t>
            </w:r>
          </w:p>
          <w:p w:rsidR="005B3072" w:rsidRDefault="005B3072" w:rsidP="005B3072">
            <w:pPr>
              <w:pStyle w:val="Default"/>
              <w:numPr>
                <w:ilvl w:val="0"/>
                <w:numId w:val="20"/>
              </w:numPr>
              <w:rPr>
                <w:rFonts w:asciiTheme="minorHAnsi" w:hAnsiTheme="minorHAnsi"/>
                <w:color w:val="1F497D" w:themeColor="text2"/>
                <w:sz w:val="22"/>
                <w:szCs w:val="22"/>
              </w:rPr>
            </w:pPr>
            <w:r>
              <w:rPr>
                <w:rFonts w:asciiTheme="minorHAnsi" w:hAnsiTheme="minorHAnsi"/>
                <w:color w:val="1F497D" w:themeColor="text2"/>
                <w:sz w:val="22"/>
                <w:szCs w:val="22"/>
              </w:rPr>
              <w:t>One year certificate of achievement in Industrial Maintenance Technician</w:t>
            </w:r>
          </w:p>
          <w:p w:rsidR="00645B79" w:rsidRPr="00677734" w:rsidRDefault="00645B79" w:rsidP="00645B79">
            <w:pPr>
              <w:pStyle w:val="Default"/>
              <w:rPr>
                <w:rFonts w:asciiTheme="minorHAnsi" w:hAnsiTheme="minorHAnsi"/>
                <w:sz w:val="22"/>
                <w:szCs w:val="22"/>
              </w:rPr>
            </w:pPr>
          </w:p>
          <w:p w:rsidR="00645B79" w:rsidRPr="00A117FD" w:rsidRDefault="00645B79" w:rsidP="0069153A">
            <w:pPr>
              <w:tabs>
                <w:tab w:val="left" w:pos="5940"/>
              </w:tabs>
              <w:ind w:left="288" w:hanging="288"/>
              <w:rPr>
                <w:rFonts w:eastAsia="Times New Roman" w:cs="Times New Roman"/>
                <w:i/>
              </w:rPr>
            </w:pPr>
          </w:p>
        </w:tc>
        <w:tc>
          <w:tcPr>
            <w:tcW w:w="1523" w:type="dxa"/>
            <w:gridSpan w:val="2"/>
          </w:tcPr>
          <w:p w:rsidR="00A117FD" w:rsidRPr="0069778D" w:rsidRDefault="00A117FD" w:rsidP="0069153A">
            <w:pPr>
              <w:tabs>
                <w:tab w:val="left" w:pos="5940"/>
              </w:tabs>
              <w:rPr>
                <w:i/>
                <w:sz w:val="20"/>
                <w:szCs w:val="20"/>
              </w:rPr>
            </w:pPr>
            <w:r w:rsidRPr="0069778D">
              <w:rPr>
                <w:i/>
                <w:sz w:val="20"/>
                <w:szCs w:val="20"/>
              </w:rPr>
              <w:lastRenderedPageBreak/>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C94C8B" w:rsidRPr="00985B0B" w:rsidTr="008E1C47">
        <w:trPr>
          <w:trHeight w:val="341"/>
        </w:trPr>
        <w:tc>
          <w:tcPr>
            <w:tcW w:w="2461" w:type="dxa"/>
            <w:gridSpan w:val="2"/>
            <w:shd w:val="clear" w:color="auto" w:fill="FFFFFF" w:themeFill="background1"/>
          </w:tcPr>
          <w:p w:rsidR="00C94C8B" w:rsidRDefault="00C94C8B" w:rsidP="003D0325">
            <w:pPr>
              <w:tabs>
                <w:tab w:val="left" w:pos="5940"/>
              </w:tabs>
              <w:rPr>
                <w:color w:val="FF0000"/>
              </w:rPr>
            </w:pPr>
          </w:p>
        </w:tc>
        <w:tc>
          <w:tcPr>
            <w:tcW w:w="7111" w:type="dxa"/>
            <w:gridSpan w:val="2"/>
            <w:shd w:val="clear" w:color="auto" w:fill="FFFFFF" w:themeFill="background1"/>
          </w:tcPr>
          <w:p w:rsidR="00C94C8B" w:rsidRPr="0069778D" w:rsidRDefault="00C94C8B" w:rsidP="008E1C47">
            <w:pPr>
              <w:tabs>
                <w:tab w:val="left" w:pos="5940"/>
              </w:tabs>
              <w:ind w:left="288" w:hanging="288"/>
              <w:rPr>
                <w:sz w:val="20"/>
                <w:szCs w:val="20"/>
              </w:rPr>
            </w:pPr>
          </w:p>
        </w:tc>
        <w:tc>
          <w:tcPr>
            <w:tcW w:w="1516" w:type="dxa"/>
            <w:shd w:val="clear" w:color="auto" w:fill="FFFFFF" w:themeFill="background1"/>
          </w:tcPr>
          <w:p w:rsidR="00C94C8B" w:rsidRPr="0069778D" w:rsidRDefault="00C94C8B" w:rsidP="008E1C47">
            <w:pPr>
              <w:tabs>
                <w:tab w:val="left" w:pos="5940"/>
              </w:tabs>
              <w:rPr>
                <w:i/>
                <w:sz w:val="20"/>
                <w:szCs w:val="20"/>
              </w:rPr>
            </w:pPr>
          </w:p>
        </w:tc>
      </w:tr>
    </w:tbl>
    <w:p w:rsidR="00C94C8B" w:rsidRDefault="00C94C8B"/>
    <w:p w:rsidR="00C94C8B" w:rsidRDefault="00C94C8B">
      <w:r>
        <w:br w:type="page"/>
      </w:r>
    </w:p>
    <w:tbl>
      <w:tblPr>
        <w:tblStyle w:val="TableGrid"/>
        <w:tblW w:w="11088" w:type="dxa"/>
        <w:tblLayout w:type="fixed"/>
        <w:tblLook w:val="04A0" w:firstRow="1" w:lastRow="0" w:firstColumn="1" w:lastColumn="0" w:noHBand="0" w:noVBand="1"/>
      </w:tblPr>
      <w:tblGrid>
        <w:gridCol w:w="2448"/>
        <w:gridCol w:w="7117"/>
        <w:gridCol w:w="1523"/>
      </w:tblGrid>
      <w:tr w:rsidR="00A117FD" w:rsidRPr="00D51D30" w:rsidTr="00A117FD">
        <w:tc>
          <w:tcPr>
            <w:tcW w:w="11088" w:type="dxa"/>
            <w:gridSpan w:val="3"/>
          </w:tcPr>
          <w:p w:rsidR="00A117FD" w:rsidRPr="00D51D30" w:rsidRDefault="001937E6" w:rsidP="0069153A">
            <w:pPr>
              <w:jc w:val="center"/>
              <w:rPr>
                <w:rFonts w:cs="Calibri"/>
                <w:b/>
              </w:rPr>
            </w:pPr>
            <w:r>
              <w:lastRenderedPageBreak/>
              <w:br w:type="page"/>
            </w:r>
            <w:r w:rsidR="00A117FD">
              <w:br w:type="page"/>
            </w:r>
            <w:r w:rsidR="00A117FD" w:rsidRPr="00D51D30">
              <w:rPr>
                <w:rFonts w:cs="Calibri"/>
                <w:b/>
              </w:rPr>
              <w:t>Goal: Institutional Effectiveness &amp; Planning</w:t>
            </w:r>
          </w:p>
        </w:tc>
      </w:tr>
      <w:tr w:rsidR="00A117FD" w:rsidRPr="00D51D30" w:rsidTr="00A117FD">
        <w:tc>
          <w:tcPr>
            <w:tcW w:w="11088" w:type="dxa"/>
            <w:gridSpan w:val="3"/>
          </w:tcPr>
          <w:p w:rsidR="00A117FD" w:rsidRPr="00D51D30" w:rsidRDefault="00A117FD" w:rsidP="0069153A">
            <w:pPr>
              <w:tabs>
                <w:tab w:val="left" w:pos="5940"/>
              </w:tabs>
              <w:jc w:val="center"/>
              <w:rPr>
                <w:rFonts w:cs="Calibri"/>
              </w:rPr>
            </w:pPr>
            <w:r w:rsidRPr="00D51D30">
              <w:rPr>
                <w:rFonts w:cs="Calibri"/>
              </w:rPr>
              <w:t>Objectives</w:t>
            </w:r>
          </w:p>
        </w:tc>
      </w:tr>
      <w:tr w:rsidR="00A117FD" w:rsidRPr="00D51D30" w:rsidTr="00A117FD">
        <w:tc>
          <w:tcPr>
            <w:tcW w:w="11088" w:type="dxa"/>
            <w:gridSpan w:val="3"/>
          </w:tcPr>
          <w:p w:rsidR="00A117FD" w:rsidRPr="00CE0182" w:rsidRDefault="00A117FD" w:rsidP="00CE0182">
            <w:pPr>
              <w:pStyle w:val="ListParagraph"/>
              <w:numPr>
                <w:ilvl w:val="0"/>
                <w:numId w:val="18"/>
              </w:numPr>
              <w:rPr>
                <w:rFonts w:cs="Calibri"/>
                <w:color w:val="000000"/>
              </w:rPr>
            </w:pPr>
            <w:r w:rsidRPr="00CE0182">
              <w:rPr>
                <w:rFonts w:cs="Calibri"/>
                <w:color w:val="000000"/>
              </w:rPr>
              <w:t>Employ state-of-the-art technology, equipment, and facilities throughout the district to support learning and institutional performance</w:t>
            </w:r>
          </w:p>
        </w:tc>
      </w:tr>
      <w:tr w:rsidR="00A117FD" w:rsidRPr="00D51D30" w:rsidTr="00A117FD">
        <w:tc>
          <w:tcPr>
            <w:tcW w:w="11088" w:type="dxa"/>
            <w:gridSpan w:val="3"/>
          </w:tcPr>
          <w:p w:rsidR="00A117FD" w:rsidRPr="00D51D30" w:rsidRDefault="00A117FD" w:rsidP="00CE0182">
            <w:pPr>
              <w:pStyle w:val="ListParagraph"/>
              <w:numPr>
                <w:ilvl w:val="0"/>
                <w:numId w:val="18"/>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rsidTr="00A117FD">
        <w:tblPrEx>
          <w:tblBorders>
            <w:top w:val="none" w:sz="0" w:space="0" w:color="auto"/>
            <w:left w:val="none" w:sz="0" w:space="0" w:color="auto"/>
            <w:bottom w:val="none" w:sz="0" w:space="0" w:color="auto"/>
            <w:right w:val="none" w:sz="0" w:space="0" w:color="auto"/>
          </w:tblBorders>
        </w:tblPrEx>
        <w:tc>
          <w:tcPr>
            <w:tcW w:w="11088" w:type="dxa"/>
            <w:gridSpan w:val="3"/>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A117FD" w:rsidRPr="00985B0B" w:rsidTr="00A117FD">
        <w:trPr>
          <w:trHeight w:val="341"/>
        </w:trPr>
        <w:tc>
          <w:tcPr>
            <w:tcW w:w="2448" w:type="dxa"/>
          </w:tcPr>
          <w:p w:rsidR="00A117FD" w:rsidRPr="00A117FD" w:rsidRDefault="00CE0182" w:rsidP="00CE0182">
            <w:pPr>
              <w:tabs>
                <w:tab w:val="left" w:pos="5940"/>
              </w:tabs>
              <w:rPr>
                <w:color w:val="FF0000"/>
              </w:rPr>
            </w:pPr>
            <w:r>
              <w:rPr>
                <w:color w:val="FF0000"/>
              </w:rPr>
              <w:t>BAC</w:t>
            </w:r>
            <w:r w:rsidR="00A117FD" w:rsidRPr="00A117FD">
              <w:rPr>
                <w:color w:val="FF0000"/>
              </w:rPr>
              <w:t xml:space="preserve"> </w:t>
            </w:r>
          </w:p>
          <w:p w:rsidR="00A117FD" w:rsidRDefault="00A117FD" w:rsidP="00CE0182">
            <w:pPr>
              <w:tabs>
                <w:tab w:val="left" w:pos="5940"/>
              </w:tabs>
              <w:ind w:left="288" w:hanging="288"/>
            </w:pPr>
            <w:r w:rsidRPr="00D51D30">
              <w:t>Identify strategies for equipment replacement</w:t>
            </w:r>
            <w:r>
              <w:t>.</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4E348A" w:rsidRPr="00AF49B9" w:rsidRDefault="004E348A" w:rsidP="004E348A">
            <w:pPr>
              <w:tabs>
                <w:tab w:val="left" w:pos="5940"/>
              </w:tabs>
              <w:ind w:left="288" w:hanging="288"/>
              <w:rPr>
                <w:i/>
                <w:color w:val="4F81BD" w:themeColor="accent1"/>
              </w:rPr>
            </w:pPr>
            <w:r>
              <w:rPr>
                <w:i/>
                <w:color w:val="4F81BD" w:themeColor="accent1"/>
              </w:rPr>
              <w:t>No plan has been presented yet.</w:t>
            </w:r>
          </w:p>
          <w:p w:rsidR="00645B79" w:rsidRPr="00645B79" w:rsidRDefault="00645B79" w:rsidP="0069153A">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CE0182">
            <w:pPr>
              <w:tabs>
                <w:tab w:val="left" w:pos="5940"/>
              </w:tabs>
              <w:rPr>
                <w:color w:val="FF0000"/>
              </w:rPr>
            </w:pPr>
            <w:r>
              <w:rPr>
                <w:color w:val="FF0000"/>
              </w:rPr>
              <w:t>BAC</w:t>
            </w:r>
            <w:r w:rsidR="00A117FD" w:rsidRPr="00A117FD">
              <w:rPr>
                <w:color w:val="FF0000"/>
              </w:rPr>
              <w:t xml:space="preserve"> </w:t>
            </w:r>
          </w:p>
          <w:p w:rsidR="00A117FD" w:rsidRDefault="00A117FD" w:rsidP="00CE0182">
            <w:pPr>
              <w:tabs>
                <w:tab w:val="left" w:pos="5940"/>
              </w:tabs>
              <w:ind w:left="288" w:hanging="288"/>
            </w:pPr>
            <w:r w:rsidRPr="00D51D30">
              <w:t xml:space="preserve">Identify </w:t>
            </w:r>
            <w:r w:rsidR="00CE0182">
              <w:t>strategies</w:t>
            </w:r>
            <w:r w:rsidRPr="00D51D30">
              <w:t xml:space="preserve"> to fund the budget for capital repairs and maintenance.</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4E348A" w:rsidRPr="008671FC" w:rsidRDefault="004E348A" w:rsidP="004E348A">
            <w:pPr>
              <w:tabs>
                <w:tab w:val="left" w:pos="5940"/>
              </w:tabs>
              <w:ind w:left="288" w:hanging="288"/>
              <w:rPr>
                <w:i/>
                <w:color w:val="4F81BD" w:themeColor="accent1"/>
              </w:rPr>
            </w:pPr>
            <w:r>
              <w:rPr>
                <w:i/>
                <w:color w:val="4F81BD" w:themeColor="accent1"/>
              </w:rPr>
              <w:t xml:space="preserve">The Director, Facilities and Planning is putting together an updated list of capital repairs and maintenance for the next 5 years.  This list will be prioritized, and will help identify and allocate funding sources.  The District is implementing the use of ManagerPlus, a construction management system.  Among other functions, ManagerPlus will aid in the tracking of capital repairs and maintenance needs.  Also, the Education and Facilities Master Plans will be undergoing revision soon.  These updated plans will help prioritize capital repairs and maintenance. </w:t>
            </w:r>
          </w:p>
          <w:p w:rsidR="00677734" w:rsidRDefault="00677734" w:rsidP="0069153A">
            <w:pPr>
              <w:tabs>
                <w:tab w:val="left" w:pos="5940"/>
              </w:tabs>
              <w:ind w:left="288" w:hanging="288"/>
              <w:rPr>
                <w:i/>
              </w:rPr>
            </w:pPr>
          </w:p>
          <w:p w:rsidR="00645B79" w:rsidRPr="00A117FD" w:rsidRDefault="00645B79" w:rsidP="0069153A">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ind w:left="288" w:hanging="288"/>
              <w:rPr>
                <w:color w:val="FF0000"/>
              </w:rPr>
            </w:pPr>
            <w:r>
              <w:rPr>
                <w:color w:val="FF0000"/>
              </w:rPr>
              <w:t>Assessment Committee</w:t>
            </w:r>
          </w:p>
          <w:p w:rsidR="00A117FD" w:rsidRPr="00D51D30" w:rsidRDefault="00CE0182" w:rsidP="0069153A">
            <w:pPr>
              <w:tabs>
                <w:tab w:val="left" w:pos="5940"/>
              </w:tabs>
            </w:pPr>
            <w:r>
              <w:t>Pilot Assessment in eLumen product.</w:t>
            </w:r>
          </w:p>
          <w:p w:rsidR="00A117FD" w:rsidRDefault="00A117FD" w:rsidP="0069153A">
            <w:pPr>
              <w:tabs>
                <w:tab w:val="left" w:pos="5940"/>
              </w:tabs>
              <w:ind w:left="288" w:hanging="288"/>
            </w:pP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assessments have been created?  How many instructors reported</w:t>
            </w:r>
            <w:r w:rsidR="00A117FD" w:rsidRPr="00A117FD">
              <w:rPr>
                <w:i/>
              </w:rPr>
              <w:t>?</w:t>
            </w:r>
          </w:p>
          <w:p w:rsidR="00FD1956" w:rsidRDefault="00FD1956" w:rsidP="0069153A">
            <w:pPr>
              <w:tabs>
                <w:tab w:val="left" w:pos="5940"/>
              </w:tabs>
              <w:ind w:left="288" w:hanging="288"/>
              <w:rPr>
                <w:i/>
              </w:rPr>
            </w:pPr>
          </w:p>
          <w:p w:rsidR="00FD1956" w:rsidRPr="00FD1956" w:rsidRDefault="00FD1956" w:rsidP="0069153A">
            <w:pPr>
              <w:tabs>
                <w:tab w:val="left" w:pos="5940"/>
              </w:tabs>
              <w:ind w:left="288" w:hanging="288"/>
              <w:rPr>
                <w:rFonts w:eastAsia="Times New Roman" w:cs="Times New Roman"/>
              </w:rPr>
            </w:pPr>
            <w:r w:rsidRPr="00FD1956">
              <w:t>The pilot of eLumen for Assessment is still in the planning stages and is currently on track for the Spring 2020 test run. Faculty volunteers have been recruited, roles delineated, and the initial configuration of the assessment interface chosen. Training documents are also being developed.</w:t>
            </w:r>
          </w:p>
        </w:tc>
        <w:tc>
          <w:tcPr>
            <w:tcW w:w="1523" w:type="dxa"/>
          </w:tcPr>
          <w:p w:rsidR="00A117FD" w:rsidRPr="0069778D" w:rsidRDefault="00A117FD" w:rsidP="0069153A">
            <w:pPr>
              <w:tabs>
                <w:tab w:val="left" w:pos="5940"/>
              </w:tabs>
              <w:rPr>
                <w:i/>
                <w:sz w:val="20"/>
                <w:szCs w:val="20"/>
              </w:rPr>
            </w:pPr>
            <w:r w:rsidRPr="0069778D">
              <w:rPr>
                <w:i/>
                <w:sz w:val="20"/>
                <w:szCs w:val="20"/>
              </w:rPr>
              <w:t>_</w:t>
            </w:r>
            <w:r w:rsidR="00FD1956">
              <w:rPr>
                <w:i/>
                <w:sz w:val="20"/>
                <w:szCs w:val="20"/>
              </w:rPr>
              <w:t>x</w:t>
            </w:r>
            <w:r w:rsidRPr="0069778D">
              <w:rPr>
                <w:i/>
                <w:sz w:val="20"/>
                <w:szCs w:val="20"/>
              </w:rPr>
              <w:t>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CE0182" w:rsidRDefault="00CE0182" w:rsidP="0069153A">
            <w:pPr>
              <w:tabs>
                <w:tab w:val="left" w:pos="5940"/>
              </w:tabs>
              <w:rPr>
                <w:color w:val="FF0000"/>
              </w:rPr>
            </w:pPr>
            <w:r>
              <w:rPr>
                <w:color w:val="FF0000"/>
              </w:rPr>
              <w:t>TPC</w:t>
            </w:r>
          </w:p>
          <w:p w:rsidR="00A117FD" w:rsidRPr="00A117FD" w:rsidRDefault="00CE0182" w:rsidP="0069153A">
            <w:pPr>
              <w:tabs>
                <w:tab w:val="left" w:pos="5940"/>
              </w:tabs>
              <w:rPr>
                <w:color w:val="FF0000"/>
              </w:rPr>
            </w:pPr>
            <w:r>
              <w:rPr>
                <w:color w:val="FF0000"/>
              </w:rPr>
              <w:t>FPC</w:t>
            </w:r>
            <w:r w:rsidR="00A117FD" w:rsidRPr="00A117FD">
              <w:rPr>
                <w:color w:val="FF0000"/>
              </w:rPr>
              <w:t xml:space="preserve"> </w:t>
            </w:r>
          </w:p>
          <w:p w:rsidR="00A117FD" w:rsidRPr="00D51D30" w:rsidRDefault="00CE0182" w:rsidP="0069153A">
            <w:pPr>
              <w:tabs>
                <w:tab w:val="left" w:pos="5940"/>
              </w:tabs>
            </w:pPr>
            <w:r>
              <w:t>Update the Technology and Facilities master plans</w:t>
            </w:r>
          </w:p>
          <w:p w:rsidR="00A117FD" w:rsidRDefault="00A117FD" w:rsidP="0069153A">
            <w:pPr>
              <w:tabs>
                <w:tab w:val="left" w:pos="5940"/>
              </w:tabs>
              <w:ind w:left="288" w:hanging="288"/>
            </w:pP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rPr>
                <w:i/>
              </w:rPr>
            </w:pPr>
            <w:r>
              <w:rPr>
                <w:i/>
              </w:rPr>
              <w:t>Have the master plans</w:t>
            </w:r>
            <w:r w:rsidR="00A117FD" w:rsidRPr="00A117FD">
              <w:rPr>
                <w:i/>
              </w:rPr>
              <w:t xml:space="preserve"> been published</w:t>
            </w:r>
            <w:r>
              <w:rPr>
                <w:i/>
              </w:rPr>
              <w:t xml:space="preserve"> to the web</w:t>
            </w:r>
            <w:r w:rsidR="00A117FD" w:rsidRPr="00A117FD">
              <w:rPr>
                <w:i/>
              </w:rPr>
              <w:t>?</w:t>
            </w:r>
          </w:p>
          <w:p w:rsidR="00A731B0" w:rsidRPr="00A731B0" w:rsidRDefault="00A731B0" w:rsidP="0069153A">
            <w:pPr>
              <w:tabs>
                <w:tab w:val="left" w:pos="5940"/>
              </w:tabs>
            </w:pPr>
            <w:r w:rsidRPr="00A731B0">
              <w:t xml:space="preserve"> The new Technology Master Plan can be found at </w:t>
            </w:r>
            <w:hyperlink r:id="rId7" w:history="1">
              <w:r w:rsidRPr="00A731B0">
                <w:rPr>
                  <w:rStyle w:val="Hyperlink"/>
                </w:rPr>
                <w:t>https://internal.redwoods.edu/Portals/20/Technology%20Master%20Plan%202019-2022%20%20Final.pdf?ver=2019-12-06-075423-967</w:t>
              </w:r>
            </w:hyperlink>
          </w:p>
          <w:p w:rsidR="00A731B0" w:rsidRDefault="00A731B0" w:rsidP="0069153A">
            <w:pPr>
              <w:tabs>
                <w:tab w:val="left" w:pos="5940"/>
              </w:tabs>
            </w:pPr>
            <w:r w:rsidRPr="00A731B0">
              <w:t xml:space="preserve">The new Facilities Master Plan can be found at </w:t>
            </w:r>
            <w:hyperlink r:id="rId8" w:history="1">
              <w:r w:rsidRPr="003345C3">
                <w:rPr>
                  <w:rStyle w:val="Hyperlink"/>
                </w:rPr>
                <w:t>https://internal.redwoods.edu/Portals/18/Resources/2019-2029%20FMP.pdf?ver=2019-06-18-100034-03</w:t>
              </w:r>
            </w:hyperlink>
          </w:p>
          <w:p w:rsidR="00A731B0" w:rsidRDefault="00A731B0" w:rsidP="0069153A">
            <w:pPr>
              <w:tabs>
                <w:tab w:val="left" w:pos="5940"/>
              </w:tabs>
            </w:pPr>
          </w:p>
          <w:p w:rsidR="00624150" w:rsidRPr="00624150" w:rsidRDefault="00624150" w:rsidP="00CE0182">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A731B0">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Default="00CE0182" w:rsidP="0069153A">
            <w:pPr>
              <w:tabs>
                <w:tab w:val="left" w:pos="5940"/>
              </w:tabs>
              <w:rPr>
                <w:color w:val="FF0000"/>
              </w:rPr>
            </w:pPr>
            <w:r>
              <w:rPr>
                <w:color w:val="FF0000"/>
              </w:rPr>
              <w:t>Information Systems</w:t>
            </w:r>
          </w:p>
          <w:p w:rsidR="00CE0182" w:rsidRPr="00A117FD" w:rsidRDefault="00CE0182" w:rsidP="0069153A">
            <w:pPr>
              <w:tabs>
                <w:tab w:val="left" w:pos="5940"/>
              </w:tabs>
              <w:rPr>
                <w:color w:val="FF0000"/>
              </w:rPr>
            </w:pPr>
            <w:r>
              <w:rPr>
                <w:color w:val="FF0000"/>
              </w:rPr>
              <w:t>EMC</w:t>
            </w:r>
          </w:p>
          <w:p w:rsidR="00A117FD" w:rsidRDefault="00CE0182" w:rsidP="0069153A">
            <w:pPr>
              <w:tabs>
                <w:tab w:val="left" w:pos="5940"/>
              </w:tabs>
            </w:pPr>
            <w:r>
              <w:lastRenderedPageBreak/>
              <w:t>Asses the implementation of Project Glue which automates math and English placement.</w:t>
            </w:r>
            <w:r w:rsidR="00A117FD" w:rsidRPr="00D51D30">
              <w:t xml:space="preserve">   </w:t>
            </w:r>
          </w:p>
        </w:tc>
        <w:tc>
          <w:tcPr>
            <w:tcW w:w="7117" w:type="dxa"/>
          </w:tcPr>
          <w:p w:rsidR="00A117FD" w:rsidRDefault="00A117FD" w:rsidP="0069153A">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lastRenderedPageBreak/>
              <w:t>How many students are receiving placement?  How does this implementation affect number of students who apply but don’t register</w:t>
            </w:r>
            <w:r w:rsidR="00A117FD" w:rsidRPr="00A117FD">
              <w:rPr>
                <w:i/>
              </w:rPr>
              <w:t>?</w:t>
            </w:r>
          </w:p>
          <w:p w:rsidR="00EB0019" w:rsidRPr="00C848D0" w:rsidRDefault="00C848D0" w:rsidP="0069153A">
            <w:pPr>
              <w:tabs>
                <w:tab w:val="left" w:pos="5940"/>
              </w:tabs>
              <w:ind w:left="288" w:hanging="288"/>
            </w:pPr>
            <w:r>
              <w:t>Since going live in June of 2019, 2,329 (53%) applications provided placement data.  This number will increase as the Chancellor’s Office continues to improve its source for placement data.</w:t>
            </w:r>
          </w:p>
          <w:p w:rsidR="00EB0019" w:rsidRPr="00EB0019" w:rsidRDefault="00EB0019" w:rsidP="0069153A">
            <w:pPr>
              <w:tabs>
                <w:tab w:val="left" w:pos="5940"/>
              </w:tabs>
              <w:ind w:left="288" w:hanging="288"/>
              <w:rPr>
                <w:rFonts w:eastAsia="Times New Roman" w:cs="Times New Roman"/>
              </w:rPr>
            </w:pPr>
            <w:r>
              <w:t>The placements are not yet included on the Welcome Letter that goes to the students following the completion of the application so the affect cannot be measured yet.</w:t>
            </w:r>
          </w:p>
        </w:tc>
        <w:tc>
          <w:tcPr>
            <w:tcW w:w="1523" w:type="dxa"/>
          </w:tcPr>
          <w:p w:rsidR="00A117FD" w:rsidRPr="0069778D" w:rsidRDefault="00A117FD" w:rsidP="0069153A">
            <w:pPr>
              <w:tabs>
                <w:tab w:val="left" w:pos="5940"/>
              </w:tabs>
              <w:rPr>
                <w:i/>
                <w:sz w:val="20"/>
                <w:szCs w:val="20"/>
              </w:rPr>
            </w:pPr>
            <w:r w:rsidRPr="0069778D">
              <w:rPr>
                <w:i/>
                <w:sz w:val="20"/>
                <w:szCs w:val="20"/>
              </w:rPr>
              <w:lastRenderedPageBreak/>
              <w:t>__In progress,</w:t>
            </w:r>
          </w:p>
          <w:p w:rsidR="00A117FD" w:rsidRPr="0069778D" w:rsidRDefault="00A117FD" w:rsidP="0069153A">
            <w:pPr>
              <w:tabs>
                <w:tab w:val="left" w:pos="5940"/>
              </w:tabs>
              <w:rPr>
                <w:i/>
                <w:sz w:val="20"/>
                <w:szCs w:val="20"/>
              </w:rPr>
            </w:pPr>
            <w:r w:rsidRPr="0069778D">
              <w:rPr>
                <w:i/>
                <w:sz w:val="20"/>
                <w:szCs w:val="20"/>
              </w:rPr>
              <w:t>_</w:t>
            </w:r>
            <w:r w:rsidR="00BB5596">
              <w:rPr>
                <w:i/>
                <w:sz w:val="20"/>
                <w:szCs w:val="20"/>
              </w:rPr>
              <w:t>x</w:t>
            </w:r>
            <w:bookmarkStart w:id="0" w:name="_GoBack"/>
            <w:bookmarkEnd w:id="0"/>
            <w:r w:rsidRPr="0069778D">
              <w:rPr>
                <w:i/>
                <w:sz w:val="20"/>
                <w:szCs w:val="20"/>
              </w:rPr>
              <w:t>_Completed</w:t>
            </w:r>
          </w:p>
          <w:p w:rsidR="00A117FD" w:rsidRDefault="00A117FD" w:rsidP="0069153A">
            <w:pPr>
              <w:tabs>
                <w:tab w:val="left" w:pos="5940"/>
              </w:tabs>
              <w:rPr>
                <w:i/>
                <w:sz w:val="20"/>
                <w:szCs w:val="20"/>
              </w:rPr>
            </w:pPr>
            <w:r w:rsidRPr="0069778D">
              <w:rPr>
                <w:i/>
                <w:sz w:val="20"/>
                <w:szCs w:val="20"/>
              </w:rPr>
              <w:lastRenderedPageBreak/>
              <w:t>__Change in direction</w:t>
            </w:r>
          </w:p>
        </w:tc>
      </w:tr>
      <w:tr w:rsidR="00A117FD" w:rsidRPr="00985B0B" w:rsidTr="00A117FD">
        <w:trPr>
          <w:trHeight w:val="341"/>
        </w:trPr>
        <w:tc>
          <w:tcPr>
            <w:tcW w:w="2448" w:type="dxa"/>
          </w:tcPr>
          <w:p w:rsidR="00A117FD" w:rsidRPr="00A117FD" w:rsidRDefault="00CE0182" w:rsidP="0069153A">
            <w:pPr>
              <w:tabs>
                <w:tab w:val="left" w:pos="5940"/>
              </w:tabs>
              <w:rPr>
                <w:color w:val="FF0000"/>
              </w:rPr>
            </w:pPr>
            <w:r>
              <w:rPr>
                <w:color w:val="FF0000"/>
              </w:rPr>
              <w:t>Counseling &amp; Advising</w:t>
            </w:r>
            <w:r w:rsidR="00A117FD" w:rsidRPr="00A117FD">
              <w:rPr>
                <w:color w:val="FF0000"/>
              </w:rPr>
              <w:t xml:space="preserve"> </w:t>
            </w:r>
          </w:p>
          <w:p w:rsidR="00A117FD" w:rsidRDefault="00CE0182" w:rsidP="0069153A">
            <w:pPr>
              <w:tabs>
                <w:tab w:val="left" w:pos="5940"/>
              </w:tabs>
            </w:pPr>
            <w:r>
              <w:t>Improve communication between faculty and Counseling/Advising</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times has an advisor been in the classroom to explain pathways</w:t>
            </w:r>
            <w:r w:rsidR="00A117FD" w:rsidRPr="00A117FD">
              <w:rPr>
                <w:i/>
              </w:rPr>
              <w:t>?</w:t>
            </w:r>
          </w:p>
          <w:p w:rsidR="000E2C6B" w:rsidRDefault="000E2C6B" w:rsidP="0069153A">
            <w:pPr>
              <w:tabs>
                <w:tab w:val="left" w:pos="5940"/>
              </w:tabs>
              <w:ind w:left="288" w:hanging="288"/>
              <w:rPr>
                <w:i/>
              </w:rPr>
            </w:pPr>
          </w:p>
          <w:p w:rsidR="000E2C6B" w:rsidRPr="00A117FD" w:rsidRDefault="000E2C6B" w:rsidP="00CE0182">
            <w:pPr>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rPr>
                <w:color w:val="FF0000"/>
              </w:rPr>
            </w:pPr>
            <w:r>
              <w:rPr>
                <w:color w:val="FF0000"/>
              </w:rPr>
              <w:t>IEC</w:t>
            </w:r>
          </w:p>
          <w:p w:rsidR="00A117FD" w:rsidRDefault="00CE0182" w:rsidP="0069153A">
            <w:pPr>
              <w:tabs>
                <w:tab w:val="left" w:pos="5940"/>
              </w:tabs>
            </w:pPr>
            <w:r>
              <w:t>Align the education master plan with the Vision for Success goals.</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 xml:space="preserve">Has </w:t>
            </w:r>
            <w:r w:rsidR="00CE0182">
              <w:rPr>
                <w:i/>
              </w:rPr>
              <w:t>the revised Ed Master Plan been published</w:t>
            </w:r>
            <w:r w:rsidRPr="00A117FD">
              <w:rPr>
                <w:i/>
              </w:rPr>
              <w:t>?</w:t>
            </w:r>
          </w:p>
          <w:p w:rsidR="00677734" w:rsidRDefault="00677734" w:rsidP="0069153A">
            <w:pPr>
              <w:tabs>
                <w:tab w:val="left" w:pos="5940"/>
              </w:tabs>
              <w:ind w:left="288" w:hanging="288"/>
              <w:rPr>
                <w:i/>
              </w:rPr>
            </w:pPr>
          </w:p>
          <w:p w:rsidR="00645B79" w:rsidRPr="00A117FD" w:rsidRDefault="00645B79" w:rsidP="00645B79">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bl>
    <w:p w:rsidR="00610EF7" w:rsidRPr="00610EF7" w:rsidRDefault="00610EF7" w:rsidP="00996A54">
      <w:pPr>
        <w:pStyle w:val="ListParagraph"/>
        <w:spacing w:after="0" w:line="240" w:lineRule="auto"/>
        <w:ind w:left="0"/>
        <w:rPr>
          <w:b/>
        </w:rPr>
      </w:pPr>
    </w:p>
    <w:sectPr w:rsidR="00610EF7" w:rsidRPr="00610EF7" w:rsidSect="00460F50">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49" w:rsidRDefault="00BE7D49" w:rsidP="008200F7">
      <w:pPr>
        <w:spacing w:after="0" w:line="240" w:lineRule="auto"/>
      </w:pPr>
      <w:r>
        <w:separator/>
      </w:r>
    </w:p>
  </w:endnote>
  <w:endnote w:type="continuationSeparator" w:id="0">
    <w:p w:rsidR="00BE7D49" w:rsidRDefault="00BE7D49"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03515A">
            <w:t>2018-2019</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78F9917"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49" w:rsidRDefault="00BE7D49" w:rsidP="008200F7">
      <w:pPr>
        <w:spacing w:after="0" w:line="240" w:lineRule="auto"/>
      </w:pPr>
      <w:r>
        <w:separator/>
      </w:r>
    </w:p>
  </w:footnote>
  <w:footnote w:type="continuationSeparator" w:id="0">
    <w:p w:rsidR="00BE7D49" w:rsidRDefault="00BE7D49"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BB5596" w:rsidRPr="00BB5596">
                                  <w:rPr>
                                    <w:b/>
                                    <w:bCs/>
                                    <w:noProof/>
                                    <w:color w:val="FFFFFF" w:themeColor="background1"/>
                                  </w:rPr>
                                  <w:t>8</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BB5596" w:rsidRPr="00BB5596">
                            <w:rPr>
                              <w:b/>
                              <w:bCs/>
                              <w:noProof/>
                              <w:color w:val="FFFFFF" w:themeColor="background1"/>
                            </w:rPr>
                            <w:t>8</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7FC"/>
    <w:multiLevelType w:val="hybridMultilevel"/>
    <w:tmpl w:val="0CE61ECA"/>
    <w:lvl w:ilvl="0" w:tplc="9D7AF4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C47"/>
    <w:multiLevelType w:val="hybridMultilevel"/>
    <w:tmpl w:val="0B74CD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E369B"/>
    <w:multiLevelType w:val="hybridMultilevel"/>
    <w:tmpl w:val="CF7AFB6C"/>
    <w:lvl w:ilvl="0" w:tplc="345897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4"/>
  </w:num>
  <w:num w:numId="5">
    <w:abstractNumId w:val="12"/>
  </w:num>
  <w:num w:numId="6">
    <w:abstractNumId w:val="5"/>
  </w:num>
  <w:num w:numId="7">
    <w:abstractNumId w:val="1"/>
  </w:num>
  <w:num w:numId="8">
    <w:abstractNumId w:val="10"/>
  </w:num>
  <w:num w:numId="9">
    <w:abstractNumId w:val="16"/>
  </w:num>
  <w:num w:numId="10">
    <w:abstractNumId w:val="1"/>
  </w:num>
  <w:num w:numId="11">
    <w:abstractNumId w:val="6"/>
  </w:num>
  <w:num w:numId="12">
    <w:abstractNumId w:val="2"/>
  </w:num>
  <w:num w:numId="13">
    <w:abstractNumId w:val="15"/>
  </w:num>
  <w:num w:numId="14">
    <w:abstractNumId w:val="18"/>
  </w:num>
  <w:num w:numId="15">
    <w:abstractNumId w:val="13"/>
  </w:num>
  <w:num w:numId="16">
    <w:abstractNumId w:val="17"/>
  </w:num>
  <w:num w:numId="17">
    <w:abstractNumId w:val="7"/>
  </w:num>
  <w:num w:numId="18">
    <w:abstractNumId w:val="8"/>
  </w:num>
  <w:num w:numId="19">
    <w:abstractNumId w:val="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6C51"/>
    <w:rsid w:val="0014137D"/>
    <w:rsid w:val="00152DEC"/>
    <w:rsid w:val="00156EF1"/>
    <w:rsid w:val="00157240"/>
    <w:rsid w:val="001602F0"/>
    <w:rsid w:val="00165875"/>
    <w:rsid w:val="00173F71"/>
    <w:rsid w:val="001937E6"/>
    <w:rsid w:val="001967F9"/>
    <w:rsid w:val="001A28FC"/>
    <w:rsid w:val="001B3AD2"/>
    <w:rsid w:val="001C3194"/>
    <w:rsid w:val="001D333F"/>
    <w:rsid w:val="001D64C7"/>
    <w:rsid w:val="001F5ABC"/>
    <w:rsid w:val="002101D9"/>
    <w:rsid w:val="00235A6B"/>
    <w:rsid w:val="00242A18"/>
    <w:rsid w:val="0024400C"/>
    <w:rsid w:val="00247DF9"/>
    <w:rsid w:val="0025535E"/>
    <w:rsid w:val="00255980"/>
    <w:rsid w:val="00264897"/>
    <w:rsid w:val="00270090"/>
    <w:rsid w:val="002752C2"/>
    <w:rsid w:val="00281757"/>
    <w:rsid w:val="00292A64"/>
    <w:rsid w:val="002C28BE"/>
    <w:rsid w:val="002C310E"/>
    <w:rsid w:val="002C4EC1"/>
    <w:rsid w:val="002C7CE7"/>
    <w:rsid w:val="002E2419"/>
    <w:rsid w:val="002F290F"/>
    <w:rsid w:val="003067D2"/>
    <w:rsid w:val="00312DBD"/>
    <w:rsid w:val="003144EC"/>
    <w:rsid w:val="00322CAE"/>
    <w:rsid w:val="003332F8"/>
    <w:rsid w:val="003367B3"/>
    <w:rsid w:val="00336D2D"/>
    <w:rsid w:val="003421C4"/>
    <w:rsid w:val="003537A5"/>
    <w:rsid w:val="00372927"/>
    <w:rsid w:val="003904B0"/>
    <w:rsid w:val="00390BFF"/>
    <w:rsid w:val="00396F9F"/>
    <w:rsid w:val="003A208E"/>
    <w:rsid w:val="003C796C"/>
    <w:rsid w:val="003D0325"/>
    <w:rsid w:val="003D3B89"/>
    <w:rsid w:val="003D4D4C"/>
    <w:rsid w:val="003E5FEA"/>
    <w:rsid w:val="003F3B57"/>
    <w:rsid w:val="003F76B0"/>
    <w:rsid w:val="0040765F"/>
    <w:rsid w:val="00407805"/>
    <w:rsid w:val="004114FF"/>
    <w:rsid w:val="00455C17"/>
    <w:rsid w:val="00460F50"/>
    <w:rsid w:val="00463B0E"/>
    <w:rsid w:val="004A7AA2"/>
    <w:rsid w:val="004B1277"/>
    <w:rsid w:val="004B549B"/>
    <w:rsid w:val="004C5AA7"/>
    <w:rsid w:val="004C7843"/>
    <w:rsid w:val="004E0E5A"/>
    <w:rsid w:val="004E348A"/>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072"/>
    <w:rsid w:val="005B3301"/>
    <w:rsid w:val="005C3A76"/>
    <w:rsid w:val="005C6780"/>
    <w:rsid w:val="005D6EB7"/>
    <w:rsid w:val="005E0229"/>
    <w:rsid w:val="005E1868"/>
    <w:rsid w:val="005F2885"/>
    <w:rsid w:val="005F3C9D"/>
    <w:rsid w:val="005F4F12"/>
    <w:rsid w:val="00600843"/>
    <w:rsid w:val="00604C75"/>
    <w:rsid w:val="0061045D"/>
    <w:rsid w:val="00610EF7"/>
    <w:rsid w:val="00612F1B"/>
    <w:rsid w:val="00624150"/>
    <w:rsid w:val="00626896"/>
    <w:rsid w:val="006330A6"/>
    <w:rsid w:val="00645B79"/>
    <w:rsid w:val="0065482C"/>
    <w:rsid w:val="00655A13"/>
    <w:rsid w:val="00665155"/>
    <w:rsid w:val="00670A95"/>
    <w:rsid w:val="00677734"/>
    <w:rsid w:val="0068477E"/>
    <w:rsid w:val="0068617E"/>
    <w:rsid w:val="00697112"/>
    <w:rsid w:val="0069778D"/>
    <w:rsid w:val="006A21D8"/>
    <w:rsid w:val="006B2818"/>
    <w:rsid w:val="006B4706"/>
    <w:rsid w:val="006C536C"/>
    <w:rsid w:val="006E18CA"/>
    <w:rsid w:val="006F0DF8"/>
    <w:rsid w:val="006F540B"/>
    <w:rsid w:val="00706EFE"/>
    <w:rsid w:val="007219B7"/>
    <w:rsid w:val="007341C6"/>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C4C43"/>
    <w:rsid w:val="008C50DA"/>
    <w:rsid w:val="008E19AF"/>
    <w:rsid w:val="008E5456"/>
    <w:rsid w:val="008E6F4C"/>
    <w:rsid w:val="008F3DF1"/>
    <w:rsid w:val="00922661"/>
    <w:rsid w:val="009321C6"/>
    <w:rsid w:val="00934C28"/>
    <w:rsid w:val="009359B4"/>
    <w:rsid w:val="00941AC4"/>
    <w:rsid w:val="009432D6"/>
    <w:rsid w:val="009444FB"/>
    <w:rsid w:val="00947E3C"/>
    <w:rsid w:val="009527EF"/>
    <w:rsid w:val="00976B28"/>
    <w:rsid w:val="009836C3"/>
    <w:rsid w:val="0099364A"/>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31B0"/>
    <w:rsid w:val="00A74EB9"/>
    <w:rsid w:val="00A8578F"/>
    <w:rsid w:val="00A93921"/>
    <w:rsid w:val="00AC421C"/>
    <w:rsid w:val="00AC4F4D"/>
    <w:rsid w:val="00AD0D35"/>
    <w:rsid w:val="00AF1010"/>
    <w:rsid w:val="00B0492E"/>
    <w:rsid w:val="00B10DBC"/>
    <w:rsid w:val="00B20E51"/>
    <w:rsid w:val="00B25AD3"/>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5596"/>
    <w:rsid w:val="00BB6CBE"/>
    <w:rsid w:val="00BD23AE"/>
    <w:rsid w:val="00BE3F56"/>
    <w:rsid w:val="00BE6412"/>
    <w:rsid w:val="00BE7D49"/>
    <w:rsid w:val="00BF3B4E"/>
    <w:rsid w:val="00BF77FD"/>
    <w:rsid w:val="00C342D8"/>
    <w:rsid w:val="00C35F8B"/>
    <w:rsid w:val="00C51CD2"/>
    <w:rsid w:val="00C538AF"/>
    <w:rsid w:val="00C545A2"/>
    <w:rsid w:val="00C6256F"/>
    <w:rsid w:val="00C67F7C"/>
    <w:rsid w:val="00C77FE8"/>
    <w:rsid w:val="00C82330"/>
    <w:rsid w:val="00C848D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0182"/>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804C0"/>
    <w:rsid w:val="00D909E1"/>
    <w:rsid w:val="00D934D3"/>
    <w:rsid w:val="00DC56C0"/>
    <w:rsid w:val="00DC5C23"/>
    <w:rsid w:val="00DC6AE5"/>
    <w:rsid w:val="00DD2718"/>
    <w:rsid w:val="00DD6AB5"/>
    <w:rsid w:val="00DE2F99"/>
    <w:rsid w:val="00E07496"/>
    <w:rsid w:val="00E0771D"/>
    <w:rsid w:val="00E13BAF"/>
    <w:rsid w:val="00E22A11"/>
    <w:rsid w:val="00E32676"/>
    <w:rsid w:val="00E50BA2"/>
    <w:rsid w:val="00E625BE"/>
    <w:rsid w:val="00E708D6"/>
    <w:rsid w:val="00E76843"/>
    <w:rsid w:val="00E847D6"/>
    <w:rsid w:val="00E84C64"/>
    <w:rsid w:val="00E86763"/>
    <w:rsid w:val="00E96FDC"/>
    <w:rsid w:val="00E97C97"/>
    <w:rsid w:val="00EA2082"/>
    <w:rsid w:val="00EA5927"/>
    <w:rsid w:val="00EA6A2D"/>
    <w:rsid w:val="00EA7290"/>
    <w:rsid w:val="00EB0019"/>
    <w:rsid w:val="00EB0ED1"/>
    <w:rsid w:val="00EC615D"/>
    <w:rsid w:val="00ED6054"/>
    <w:rsid w:val="00EE1D19"/>
    <w:rsid w:val="00EF76E7"/>
    <w:rsid w:val="00EF793E"/>
    <w:rsid w:val="00F005EA"/>
    <w:rsid w:val="00F01497"/>
    <w:rsid w:val="00F01722"/>
    <w:rsid w:val="00F02934"/>
    <w:rsid w:val="00F15D3F"/>
    <w:rsid w:val="00F42E81"/>
    <w:rsid w:val="00F446FE"/>
    <w:rsid w:val="00F44DB7"/>
    <w:rsid w:val="00F526A4"/>
    <w:rsid w:val="00F5548D"/>
    <w:rsid w:val="00F57251"/>
    <w:rsid w:val="00F7190E"/>
    <w:rsid w:val="00F74752"/>
    <w:rsid w:val="00F74D44"/>
    <w:rsid w:val="00F760AF"/>
    <w:rsid w:val="00F81477"/>
    <w:rsid w:val="00F822E0"/>
    <w:rsid w:val="00F87FEE"/>
    <w:rsid w:val="00F9337F"/>
    <w:rsid w:val="00F97D88"/>
    <w:rsid w:val="00FA71F5"/>
    <w:rsid w:val="00FB56A3"/>
    <w:rsid w:val="00FB5B13"/>
    <w:rsid w:val="00FB61BD"/>
    <w:rsid w:val="00FC3B52"/>
    <w:rsid w:val="00FD1956"/>
    <w:rsid w:val="00FD591A"/>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FEB6"/>
  <w15:docId w15:val="{B87FF69A-2E82-4131-B963-0C37BFC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560">
      <w:bodyDiv w:val="1"/>
      <w:marLeft w:val="0"/>
      <w:marRight w:val="0"/>
      <w:marTop w:val="0"/>
      <w:marBottom w:val="0"/>
      <w:divBdr>
        <w:top w:val="none" w:sz="0" w:space="0" w:color="auto"/>
        <w:left w:val="none" w:sz="0" w:space="0" w:color="auto"/>
        <w:bottom w:val="none" w:sz="0" w:space="0" w:color="auto"/>
        <w:right w:val="none" w:sz="0" w:space="0" w:color="auto"/>
      </w:divBdr>
    </w:div>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65681873">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885019174">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redwoods.edu/Portals/18/Resources/2019-2029%20FMP.pdf?ver=2019-06-18-100034-03" TargetMode="External"/><Relationship Id="rId3" Type="http://schemas.openxmlformats.org/officeDocument/2006/relationships/settings" Target="settings.xml"/><Relationship Id="rId7" Type="http://schemas.openxmlformats.org/officeDocument/2006/relationships/hyperlink" Target="https://internal.redwoods.edu/Portals/20/Technology%20Master%20Plan%202019-2022%20%20Final.pdf?ver=2019-12-06-075423-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Chown</cp:lastModifiedBy>
  <cp:revision>8</cp:revision>
  <cp:lastPrinted>2014-03-04T20:16:00Z</cp:lastPrinted>
  <dcterms:created xsi:type="dcterms:W3CDTF">2020-02-12T18:40:00Z</dcterms:created>
  <dcterms:modified xsi:type="dcterms:W3CDTF">2020-02-12T19:25:00Z</dcterms:modified>
</cp:coreProperties>
</file>